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definindo-sua-organização-1"/>
    <w:p>
      <w:pPr>
        <w:pStyle w:val="Heading1"/>
      </w:pPr>
      <w:r>
        <w:t xml:space="preserve">Definindo sua organização</w:t>
      </w:r>
    </w:p>
    <w:p>
      <w:pPr>
        <w:pStyle w:val="FirstParagraph"/>
      </w:pPr>
      <w:r>
        <w:t xml:space="preserve">Definir sua empresa, divisão e unidades de negócios permite que você configure sua hierarquia de negócios. Cada nível fornece uma visão detalhada dos relacionamentos e impactos organizacionais. Os usuários podem obter relatórios em tempo real em cada nível da organização. Dependendo de outros casos de uso que você licenciou, funcionalidades adicionais estão disponíveis, incluindo a adição de contatos importantes, medições e muito mais.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2025-03-06T14:35:20Z</dcterms:created>
  <dcterms:modified xsi:type="dcterms:W3CDTF">2025-03-06T14:35:20Z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