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configuring-archer-insight-1"/>
    <w:p>
      <w:pPr>
        <w:pStyle w:val="Heading1"/>
      </w:pPr>
      <w:r>
        <w:t xml:space="preserve">Configuring</w:t>
      </w:r>
      <w:r>
        <w:t xml:space="preserve"> </w:t>
      </w:r>
      <w:r>
        <w:t xml:space="preserve">Archer Insight</w:t>
      </w:r>
    </w:p>
    <w:p>
      <w:pPr>
        <w:pStyle w:val="FirstParagraph"/>
      </w:pPr>
      <w:r>
        <w:t xml:space="preserve">To set up and configure</w:t>
      </w:r>
      <w:r>
        <w:t xml:space="preserve"> </w:t>
      </w:r>
      <w:r>
        <w:t xml:space="preserve">Archer Insight</w:t>
      </w:r>
      <w:r>
        <w:t xml:space="preserve">, see the following sections: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Configuring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Archer Insight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Case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Configuring Links from Archer to Insight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Connecting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Archer Insight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from an On-Premises Installation</w:t>
        </w:r>
      </w:hyperlink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insight_connecting.htm" TargetMode="External" /><Relationship Type="http://schemas.openxmlformats.org/officeDocument/2006/relationships/hyperlink" Id="rId21" Target="insight_links_configuring.htm" TargetMode="External" /><Relationship Type="http://schemas.openxmlformats.org/officeDocument/2006/relationships/hyperlink" Id="rId20" Target="insight_uc_setting_up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insight_connecting.htm" TargetMode="External" /><Relationship Type="http://schemas.openxmlformats.org/officeDocument/2006/relationships/hyperlink" Id="rId21" Target="insight_links_configuring.htm" TargetMode="External" /><Relationship Type="http://schemas.openxmlformats.org/officeDocument/2006/relationships/hyperlink" Id="rId20" Target="insight_uc_setting_up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2025-03-06T14:44:04Z</dcterms:created>
  <dcterms:modified xsi:type="dcterms:W3CDTF">2025-03-06T14:44:04Z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