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insight-fields-in-archer-1"/>
    <w:p>
      <w:pPr>
        <w:pStyle w:val="Heading1"/>
      </w:pPr>
      <w:r>
        <w:t xml:space="preserve">Insight Fields in Archer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Archer Insight</w:t>
      </w:r>
      <w:r>
        <w:t xml:space="preserve"> </w:t>
      </w:r>
      <w:r>
        <w:t xml:space="preserve">interface is dependent on the following fields in Archer. Do not modify the properties of these fields except as instructed in</w:t>
      </w:r>
      <w:r>
        <w:t xml:space="preserve"> </w:t>
      </w:r>
      <w:hyperlink r:id="rId20">
        <w:r>
          <w:rPr>
            <w:rStyle w:val="Hyperlink"/>
          </w:rPr>
          <w:t xml:space="preserve">Setting Up the Use Case</w:t>
        </w:r>
      </w:hyperlink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Application</w:t>
            </w:r>
          </w:p>
        </w:tc>
        <w:tc>
          <w:tcPr/>
          <w:p>
            <w:pPr>
              <w:pStyle w:val="BodyText"/>
            </w:pPr>
            <w:r>
              <w:t xml:space="preserve">Field</w:t>
            </w:r>
          </w:p>
        </w:tc>
        <w:tc>
          <w:tcPr/>
          <w:p>
            <w:pPr>
              <w:pStyle w:val="BodyText"/>
            </w:pPr>
            <w:r>
              <w:t xml:space="preserve">GUID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Insight Risk Event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Tracking ID</w:t>
            </w:r>
          </w:p>
        </w:tc>
        <w:tc>
          <w:tcPr/>
          <w:p>
            <w:pPr>
              <w:pStyle w:val="BodyText"/>
            </w:pPr>
            <w:r>
              <w:t xml:space="preserve">f495a18d-f470-407d-a073-c5b73d96afba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Event Name</w:t>
            </w:r>
          </w:p>
        </w:tc>
        <w:tc>
          <w:tcPr/>
          <w:p>
            <w:pPr>
              <w:pStyle w:val="BodyText"/>
            </w:pPr>
            <w:r>
              <w:t xml:space="preserve">2ac05cdc-f2f1-4e1e-a635-7dc414bcee15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Event Description</w:t>
            </w:r>
          </w:p>
        </w:tc>
        <w:tc>
          <w:tcPr/>
          <w:p>
            <w:pPr>
              <w:pStyle w:val="BodyText"/>
            </w:pPr>
            <w:r>
              <w:t xml:space="preserve">409fe0ce-efe5-4d5a-a513-4b9f2d2340ef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Manager</w:t>
            </w:r>
          </w:p>
        </w:tc>
        <w:tc>
          <w:tcPr/>
          <w:p>
            <w:pPr>
              <w:pStyle w:val="BodyText"/>
            </w:pPr>
            <w:r>
              <w:t xml:space="preserve">1f4cef21-6e53-4b38-88fb-8a495d6924bb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Parent Risk</w:t>
            </w:r>
          </w:p>
        </w:tc>
        <w:tc>
          <w:tcPr/>
          <w:p>
            <w:pPr>
              <w:pStyle w:val="BodyText"/>
            </w:pPr>
            <w:r>
              <w:t xml:space="preserve">a02fb79b-afb5-4b24-9753-c251142cde87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feb2c371-7fb5-4094-86eb-0c560981a884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Quantitative Assessment Type</w:t>
            </w:r>
          </w:p>
        </w:tc>
        <w:tc>
          <w:tcPr/>
          <w:p>
            <w:pPr>
              <w:pStyle w:val="BodyText"/>
            </w:pPr>
            <w:r>
              <w:t xml:space="preserve">55ff8b17-a804-4110-b83a-859296a7b148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Exclude from Aggregations</w:t>
            </w:r>
          </w:p>
        </w:tc>
        <w:tc>
          <w:tcPr/>
          <w:p>
            <w:pPr>
              <w:pStyle w:val="BodyText"/>
            </w:pPr>
            <w:r>
              <w:t xml:space="preserve">0de27d31-37cd-4a2c-863b-55ffa07b4103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Last Updated By Calculation Engine</w:t>
            </w:r>
          </w:p>
        </w:tc>
        <w:tc>
          <w:tcPr/>
          <w:p>
            <w:pPr>
              <w:pStyle w:val="BodyText"/>
            </w:pPr>
            <w:r>
              <w:t xml:space="preserve">517fe842-dc65-4a60-b52e-bab3f068ee40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Number of Occurrences - Full</w:t>
            </w:r>
          </w:p>
        </w:tc>
        <w:tc>
          <w:tcPr/>
          <w:p>
            <w:pPr>
              <w:pStyle w:val="BodyText"/>
            </w:pPr>
            <w:r>
              <w:t xml:space="preserve">05ba5e3a-63d1-43e4-b74c-7734bc33e68f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Conditional Economic Impact - Full</w:t>
            </w:r>
          </w:p>
        </w:tc>
        <w:tc>
          <w:tcPr/>
          <w:p>
            <w:pPr>
              <w:pStyle w:val="BodyText"/>
            </w:pPr>
            <w:r>
              <w:t xml:space="preserve">f0a71360-2d09-492a-8365-892c8bb37b23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Standard Deviation Conditional Economic Impact - Full</w:t>
            </w:r>
          </w:p>
        </w:tc>
        <w:tc>
          <w:tcPr/>
          <w:p>
            <w:pPr>
              <w:pStyle w:val="BodyText"/>
            </w:pPr>
            <w:r>
              <w:t xml:space="preserve">a60e874f-06f4-4298-8604-1820de4c0190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Skewness Conditional Economic Impact - Full</w:t>
            </w:r>
          </w:p>
        </w:tc>
        <w:tc>
          <w:tcPr/>
          <w:p>
            <w:pPr>
              <w:pStyle w:val="BodyText"/>
            </w:pPr>
            <w:r>
              <w:t xml:space="preserve">69732f65-cde3-4fa9-9032-0baa1114832a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Annual Economic Impact - Full</w:t>
            </w:r>
          </w:p>
        </w:tc>
        <w:tc>
          <w:tcPr/>
          <w:p>
            <w:pPr>
              <w:pStyle w:val="BodyText"/>
            </w:pPr>
            <w:r>
              <w:t xml:space="preserve">a1ba5642-1433-4352-acd1-e5c84dd1b60b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Standard Deviation Annual Economic Impact - Full</w:t>
            </w:r>
          </w:p>
        </w:tc>
        <w:tc>
          <w:tcPr/>
          <w:p>
            <w:pPr>
              <w:pStyle w:val="BodyText"/>
            </w:pPr>
            <w:r>
              <w:t xml:space="preserve">6d174433-4c8d-447f-93c0-3e3e6e510e83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Skewness Annual Economic Impact - Full</w:t>
            </w:r>
          </w:p>
        </w:tc>
        <w:tc>
          <w:tcPr/>
          <w:p>
            <w:pPr>
              <w:pStyle w:val="BodyText"/>
            </w:pPr>
            <w:r>
              <w:t xml:space="preserve">bc259e4f-ac78-4e1a-89f7-7d38368ab76e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Probability of No Annual Occurrence - Full</w:t>
            </w:r>
          </w:p>
        </w:tc>
        <w:tc>
          <w:tcPr/>
          <w:p>
            <w:pPr>
              <w:pStyle w:val="BodyText"/>
            </w:pPr>
            <w:r>
              <w:t xml:space="preserve">0b9e2ab0-ffd6-47ee-b234-34d54b417d77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Probability of Annual Occurrence - Full</w:t>
            </w:r>
          </w:p>
        </w:tc>
        <w:tc>
          <w:tcPr/>
          <w:p>
            <w:pPr>
              <w:pStyle w:val="BodyText"/>
            </w:pPr>
            <w:r>
              <w:t xml:space="preserve">ce9f9526-6563-4721-be37-ac44d4099d16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Conditional Total Impact - Full</w:t>
            </w:r>
          </w:p>
        </w:tc>
        <w:tc>
          <w:tcPr/>
          <w:p>
            <w:pPr>
              <w:pStyle w:val="BodyText"/>
            </w:pPr>
            <w:r>
              <w:t xml:space="preserve">87482829-ef66-4447-b788-2ace363dba57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Annual Total Impact - Full</w:t>
            </w:r>
          </w:p>
        </w:tc>
        <w:tc>
          <w:tcPr/>
          <w:p>
            <w:pPr>
              <w:pStyle w:val="BodyText"/>
            </w:pPr>
            <w:r>
              <w:t xml:space="preserve">42a62048-2f1f-419d-83a9-7a3cb8926d88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Conditional Economic Impact - Full (Utility Scale)</w:t>
            </w:r>
          </w:p>
        </w:tc>
        <w:tc>
          <w:tcPr/>
          <w:p>
            <w:pPr>
              <w:pStyle w:val="BodyText"/>
            </w:pPr>
            <w:r>
              <w:t xml:space="preserve">63d6ee4b-fd90-42b4-a0c6-66e783b606e9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Annual Economic Impact - Full (Utility Scale)</w:t>
            </w:r>
          </w:p>
        </w:tc>
        <w:tc>
          <w:tcPr/>
          <w:p>
            <w:pPr>
              <w:pStyle w:val="BodyText"/>
            </w:pPr>
            <w:r>
              <w:t xml:space="preserve">12928c0d-e066-402d-9ca9-0485e2e18003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Conditional Total Impact - Full (Utility Scale)</w:t>
            </w:r>
          </w:p>
        </w:tc>
        <w:tc>
          <w:tcPr/>
          <w:p>
            <w:pPr>
              <w:pStyle w:val="BodyText"/>
            </w:pPr>
            <w:r>
              <w:t xml:space="preserve">8dc4a0e5-2827-49c6-8910-5a83823629f4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Annual Total Impact - Full (Utility Scale)</w:t>
            </w:r>
          </w:p>
        </w:tc>
        <w:tc>
          <w:tcPr/>
          <w:p>
            <w:pPr>
              <w:pStyle w:val="BodyText"/>
            </w:pPr>
            <w:r>
              <w:t xml:space="preserve">ab0e95c9-49ac-4b69-a85b-02438df50ca8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P10 - Full</w:t>
            </w:r>
          </w:p>
        </w:tc>
        <w:tc>
          <w:tcPr/>
          <w:p>
            <w:pPr>
              <w:pStyle w:val="BodyText"/>
            </w:pPr>
            <w:r>
              <w:t xml:space="preserve">a4cc71c4-0648-4d7d-a8ce-5e2f20a39ca7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P50 - Full</w:t>
            </w:r>
          </w:p>
        </w:tc>
        <w:tc>
          <w:tcPr/>
          <w:p>
            <w:pPr>
              <w:pStyle w:val="BodyText"/>
            </w:pPr>
            <w:r>
              <w:t xml:space="preserve">6f6f0397-9cfd-4116-af45-895c381b0c6b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P90 (10% VaR) - Full</w:t>
            </w:r>
          </w:p>
        </w:tc>
        <w:tc>
          <w:tcPr/>
          <w:p>
            <w:pPr>
              <w:pStyle w:val="BodyText"/>
            </w:pPr>
            <w:r>
              <w:t xml:space="preserve">ea4e0928-780f-413d-a3ee-5f71c1f6d8bf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P95 (5% VaR) - Full</w:t>
            </w:r>
          </w:p>
        </w:tc>
        <w:tc>
          <w:tcPr/>
          <w:p>
            <w:pPr>
              <w:pStyle w:val="BodyText"/>
            </w:pPr>
            <w:r>
              <w:t xml:space="preserve">3c641372-57ef-4675-ae52-4f35ffe0ed21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P99 (1% VaR) - Full</w:t>
            </w:r>
          </w:p>
        </w:tc>
        <w:tc>
          <w:tcPr/>
          <w:p>
            <w:pPr>
              <w:pStyle w:val="BodyText"/>
            </w:pPr>
            <w:r>
              <w:t xml:space="preserve">96d4ea9f-4a30-41ed-bf7c-6c0b8d4ad849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10% CVaR - Full</w:t>
            </w:r>
          </w:p>
        </w:tc>
        <w:tc>
          <w:tcPr/>
          <w:p>
            <w:pPr>
              <w:pStyle w:val="BodyText"/>
            </w:pPr>
            <w:r>
              <w:t xml:space="preserve">48b12ec1-267c-49ac-bb5a-66885ad4d4a2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5% CVaR - Full</w:t>
            </w:r>
          </w:p>
        </w:tc>
        <w:tc>
          <w:tcPr/>
          <w:p>
            <w:pPr>
              <w:pStyle w:val="BodyText"/>
            </w:pPr>
            <w:r>
              <w:t xml:space="preserve">428bd503-b481-4659-a730-e5a295932ece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1% CVaR - Full</w:t>
            </w:r>
          </w:p>
        </w:tc>
        <w:tc>
          <w:tcPr/>
          <w:p>
            <w:pPr>
              <w:pStyle w:val="BodyText"/>
            </w:pPr>
            <w:r>
              <w:t xml:space="preserve">821c225b-889d-4fac-b4b4-4b9d92b6e352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Number of Occurrences - Actual</w:t>
            </w:r>
          </w:p>
        </w:tc>
        <w:tc>
          <w:tcPr/>
          <w:p>
            <w:pPr>
              <w:pStyle w:val="BodyText"/>
            </w:pPr>
            <w:r>
              <w:t xml:space="preserve">d66aa490-e41c-4de5-a7d5-c50702a5054d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Conditional Economic Impact - Actual</w:t>
            </w:r>
          </w:p>
        </w:tc>
        <w:tc>
          <w:tcPr/>
          <w:p>
            <w:pPr>
              <w:pStyle w:val="BodyText"/>
            </w:pPr>
            <w:r>
              <w:t xml:space="preserve">c662e16c-aa7c-4730-a22d-f8f0322e035b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Standard Deviation Conditional Economic Impact - Actual</w:t>
            </w:r>
          </w:p>
        </w:tc>
        <w:tc>
          <w:tcPr/>
          <w:p>
            <w:pPr>
              <w:pStyle w:val="BodyText"/>
            </w:pPr>
            <w:r>
              <w:t xml:space="preserve">c8462c9a-a538-4a19-bf34-b1135c0bf44c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Skewness Conditional Economic Impact - Actual</w:t>
            </w:r>
          </w:p>
        </w:tc>
        <w:tc>
          <w:tcPr/>
          <w:p>
            <w:pPr>
              <w:pStyle w:val="BodyText"/>
            </w:pPr>
            <w:r>
              <w:t xml:space="preserve">d3c6743b-f887-441b-ac8d-c4520f30e9e1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Annual Economic Impact - Actual</w:t>
            </w:r>
          </w:p>
        </w:tc>
        <w:tc>
          <w:tcPr/>
          <w:p>
            <w:pPr>
              <w:pStyle w:val="BodyText"/>
            </w:pPr>
            <w:r>
              <w:t xml:space="preserve">1a58ce00-2385-40e9-bf74-eaa3861108ab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Standard Deviation Annual Economic Impact - Actual</w:t>
            </w:r>
          </w:p>
        </w:tc>
        <w:tc>
          <w:tcPr/>
          <w:p>
            <w:pPr>
              <w:pStyle w:val="BodyText"/>
            </w:pPr>
            <w:r>
              <w:t xml:space="preserve">fd55d48d-1699-4517-b177-a8c5e71fc71b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Skewness Annual Economic Impact - Actual</w:t>
            </w:r>
          </w:p>
        </w:tc>
        <w:tc>
          <w:tcPr/>
          <w:p>
            <w:pPr>
              <w:pStyle w:val="BodyText"/>
            </w:pPr>
            <w:r>
              <w:t xml:space="preserve">092207be-a868-463b-a8d3-a2f5e479233d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Probability of No Annual Occurrence - Actual</w:t>
            </w:r>
          </w:p>
        </w:tc>
        <w:tc>
          <w:tcPr/>
          <w:p>
            <w:pPr>
              <w:pStyle w:val="BodyText"/>
            </w:pPr>
            <w:r>
              <w:t xml:space="preserve">978424f1-1926-4929-acd9-6b62544ad4d5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Probability of Annual Occurrence - Actual</w:t>
            </w:r>
          </w:p>
        </w:tc>
        <w:tc>
          <w:tcPr/>
          <w:p>
            <w:pPr>
              <w:pStyle w:val="BodyText"/>
            </w:pPr>
            <w:r>
              <w:t xml:space="preserve">b044425b-9a74-4010-9988-fce1202a8b0d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Conditional Total Impact - Actual</w:t>
            </w:r>
          </w:p>
        </w:tc>
        <w:tc>
          <w:tcPr/>
          <w:p>
            <w:pPr>
              <w:pStyle w:val="BodyText"/>
            </w:pPr>
            <w:r>
              <w:t xml:space="preserve">ac07bbe8-9518-4c1d-9f91-429cabf676c6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Annual Total Impact - Actual</w:t>
            </w:r>
          </w:p>
        </w:tc>
        <w:tc>
          <w:tcPr/>
          <w:p>
            <w:pPr>
              <w:pStyle w:val="BodyText"/>
            </w:pPr>
            <w:r>
              <w:t xml:space="preserve">e4e5168c-1ed4-4bf7-bff0-eedde536d699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Conditional Economic Impact - Actual (Utility Scale)</w:t>
            </w:r>
          </w:p>
        </w:tc>
        <w:tc>
          <w:tcPr/>
          <w:p>
            <w:pPr>
              <w:pStyle w:val="BodyText"/>
            </w:pPr>
            <w:r>
              <w:t xml:space="preserve">23404442-a2a1-43e6-812f-270ad224e7f7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Annual Economic Impact - Actual (Utility Scale)</w:t>
            </w:r>
          </w:p>
        </w:tc>
        <w:tc>
          <w:tcPr/>
          <w:p>
            <w:pPr>
              <w:pStyle w:val="BodyText"/>
            </w:pPr>
            <w:r>
              <w:t xml:space="preserve">95093b56-a638-4bdc-9a4a-295691d7777a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Conditional Total Impact - Actual (Utility Scale)</w:t>
            </w:r>
          </w:p>
        </w:tc>
        <w:tc>
          <w:tcPr/>
          <w:p>
            <w:pPr>
              <w:pStyle w:val="BodyText"/>
            </w:pPr>
            <w:r>
              <w:t xml:space="preserve">5be51af3-5ed4-4267-b64b-b39d08f4aae9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Annual Total Impact - Actual (Utility Scale)</w:t>
            </w:r>
          </w:p>
        </w:tc>
        <w:tc>
          <w:tcPr/>
          <w:p>
            <w:pPr>
              <w:pStyle w:val="BodyText"/>
            </w:pPr>
            <w:r>
              <w:t xml:space="preserve">db621cfd-b506-4982-9daa-f01353ee1866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P10 - Actual</w:t>
            </w:r>
          </w:p>
        </w:tc>
        <w:tc>
          <w:tcPr/>
          <w:p>
            <w:pPr>
              <w:pStyle w:val="BodyText"/>
            </w:pPr>
            <w:r>
              <w:t xml:space="preserve">b08f83f1-33a6-4829-93f4-e63e889923cd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P50 - Actual</w:t>
            </w:r>
          </w:p>
        </w:tc>
        <w:tc>
          <w:tcPr/>
          <w:p>
            <w:pPr>
              <w:pStyle w:val="BodyText"/>
            </w:pPr>
            <w:r>
              <w:t xml:space="preserve">148dc3a7-5851-4bdf-8e30-12e1443db7ec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P90 (10% VaR) - Actual</w:t>
            </w:r>
          </w:p>
        </w:tc>
        <w:tc>
          <w:tcPr/>
          <w:p>
            <w:pPr>
              <w:pStyle w:val="BodyText"/>
            </w:pPr>
            <w:r>
              <w:t xml:space="preserve">b155358c-a1ca-426c-b597-e9a6af8967c2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P95 (5% VaR) - Actual</w:t>
            </w:r>
          </w:p>
        </w:tc>
        <w:tc>
          <w:tcPr/>
          <w:p>
            <w:pPr>
              <w:pStyle w:val="BodyText"/>
            </w:pPr>
            <w:r>
              <w:t xml:space="preserve">693de143-814f-404a-a139-61cd25e80f02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P99 (1% VaR) - Actual</w:t>
            </w:r>
          </w:p>
        </w:tc>
        <w:tc>
          <w:tcPr/>
          <w:p>
            <w:pPr>
              <w:pStyle w:val="BodyText"/>
            </w:pPr>
            <w:r>
              <w:t xml:space="preserve">d375b767-7300-4e64-9292-dec065d18c7e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10% CVaR - Actual</w:t>
            </w:r>
          </w:p>
        </w:tc>
        <w:tc>
          <w:tcPr/>
          <w:p>
            <w:pPr>
              <w:pStyle w:val="BodyText"/>
            </w:pPr>
            <w:r>
              <w:t xml:space="preserve">bfbab6a2-040a-4fb9-92d6-2f5f0b4f2f8b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5% CVaR - Actual</w:t>
            </w:r>
          </w:p>
        </w:tc>
        <w:tc>
          <w:tcPr/>
          <w:p>
            <w:pPr>
              <w:pStyle w:val="BodyText"/>
            </w:pPr>
            <w:r>
              <w:t xml:space="preserve">42852aad-15f3-4195-9548-5d8cf3d06199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1% CVaR - Actual</w:t>
            </w:r>
          </w:p>
        </w:tc>
        <w:tc>
          <w:tcPr/>
          <w:p>
            <w:pPr>
              <w:pStyle w:val="BodyText"/>
            </w:pPr>
            <w:r>
              <w:t xml:space="preserve">e2096ac9-a3bc-4228-b43c-c03eb42907c1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Number of Occurrences - Inherent</w:t>
            </w:r>
          </w:p>
        </w:tc>
        <w:tc>
          <w:tcPr/>
          <w:p>
            <w:pPr>
              <w:pStyle w:val="BodyText"/>
            </w:pPr>
            <w:r>
              <w:t xml:space="preserve">b964caf8-ff25-430b-993b-c5d3510adfeb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Conditional Economic Impact - Inherent</w:t>
            </w:r>
          </w:p>
        </w:tc>
        <w:tc>
          <w:tcPr/>
          <w:p>
            <w:pPr>
              <w:pStyle w:val="BodyText"/>
            </w:pPr>
            <w:r>
              <w:t xml:space="preserve">75003e7f-5c40-43c8-bdc7-9e4e9121d17f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Standard Deviation Conditional Economic Impact - Inherent</w:t>
            </w:r>
          </w:p>
        </w:tc>
        <w:tc>
          <w:tcPr/>
          <w:p>
            <w:pPr>
              <w:pStyle w:val="BodyText"/>
            </w:pPr>
            <w:r>
              <w:t xml:space="preserve">38fac42e-651d-480c-8232-b97185c72666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Skewness Conditional Economic Impact - Inherent</w:t>
            </w:r>
          </w:p>
        </w:tc>
        <w:tc>
          <w:tcPr/>
          <w:p>
            <w:pPr>
              <w:pStyle w:val="BodyText"/>
            </w:pPr>
            <w:r>
              <w:t xml:space="preserve">9b516bc8-f61f-42c3-b890-20f375e44f20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Annual Economic Impact - Inherent</w:t>
            </w:r>
          </w:p>
        </w:tc>
        <w:tc>
          <w:tcPr/>
          <w:p>
            <w:pPr>
              <w:pStyle w:val="BodyText"/>
            </w:pPr>
            <w:r>
              <w:t xml:space="preserve">d39bb490-c011-441f-a032-6dc4f9eea54f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Standard Deviation Annual Economic Impact - Inherent</w:t>
            </w:r>
          </w:p>
        </w:tc>
        <w:tc>
          <w:tcPr/>
          <w:p>
            <w:pPr>
              <w:pStyle w:val="BodyText"/>
            </w:pPr>
            <w:r>
              <w:t xml:space="preserve">a46b4e85-aa42-4fe3-b684-eeca4ef72b86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Skewness Annual Economic Impact - Inherent</w:t>
            </w:r>
          </w:p>
        </w:tc>
        <w:tc>
          <w:tcPr/>
          <w:p>
            <w:pPr>
              <w:pStyle w:val="BodyText"/>
            </w:pPr>
            <w:r>
              <w:t xml:space="preserve">0fa0974b-1518-419f-aa9e-bb5987e58901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Probability of No Annual Occurrence - Inherent</w:t>
            </w:r>
          </w:p>
        </w:tc>
        <w:tc>
          <w:tcPr/>
          <w:p>
            <w:pPr>
              <w:pStyle w:val="BodyText"/>
            </w:pPr>
            <w:r>
              <w:t xml:space="preserve">c113fe48-6254-47dc-980e-31da2012a884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Probability of Annual Occurrence - Inherent</w:t>
            </w:r>
          </w:p>
        </w:tc>
        <w:tc>
          <w:tcPr/>
          <w:p>
            <w:pPr>
              <w:pStyle w:val="BodyText"/>
            </w:pPr>
            <w:r>
              <w:t xml:space="preserve">f2f9992f-0b05-4ac1-9b23-7b8ddd6fa479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Conditional Total Impact - Inherent</w:t>
            </w:r>
          </w:p>
        </w:tc>
        <w:tc>
          <w:tcPr/>
          <w:p>
            <w:pPr>
              <w:pStyle w:val="BodyText"/>
            </w:pPr>
            <w:r>
              <w:t xml:space="preserve">3160bd2b-85d9-45e9-b642-0e5849e000f2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Annual Total Impact - Inherent</w:t>
            </w:r>
          </w:p>
        </w:tc>
        <w:tc>
          <w:tcPr/>
          <w:p>
            <w:pPr>
              <w:pStyle w:val="BodyText"/>
            </w:pPr>
            <w:r>
              <w:t xml:space="preserve">4d028e1e-056d-4fb4-8480-fd5561f820c6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Conditional Economic Impact - Inherent (Utility Scale)</w:t>
            </w:r>
          </w:p>
        </w:tc>
        <w:tc>
          <w:tcPr/>
          <w:p>
            <w:pPr>
              <w:pStyle w:val="BodyText"/>
            </w:pPr>
            <w:r>
              <w:t xml:space="preserve">973eb841-ea5b-4c26-85fd-c12d294b7176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Annual Economic Impact - Inherent (Utility Scale)</w:t>
            </w:r>
          </w:p>
        </w:tc>
        <w:tc>
          <w:tcPr/>
          <w:p>
            <w:pPr>
              <w:pStyle w:val="BodyText"/>
            </w:pPr>
            <w:r>
              <w:t xml:space="preserve">fd648be0-ecf3-4bd9-8e9a-a33d8bdc5810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Conditional Total Impact - Inherent (Utility Scale)</w:t>
            </w:r>
          </w:p>
        </w:tc>
        <w:tc>
          <w:tcPr/>
          <w:p>
            <w:pPr>
              <w:pStyle w:val="BodyText"/>
            </w:pPr>
            <w:r>
              <w:t xml:space="preserve">f746d143-f742-457e-8ec5-9e565666fbca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Annual Total Impact - Inherent (Utility Scale)</w:t>
            </w:r>
          </w:p>
        </w:tc>
        <w:tc>
          <w:tcPr/>
          <w:p>
            <w:pPr>
              <w:pStyle w:val="BodyText"/>
            </w:pPr>
            <w:r>
              <w:t xml:space="preserve">2627a3a2-b839-40cf-92f4-4e54cc3363cf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P10 - Inherent</w:t>
            </w:r>
          </w:p>
        </w:tc>
        <w:tc>
          <w:tcPr/>
          <w:p>
            <w:pPr>
              <w:pStyle w:val="BodyText"/>
            </w:pPr>
            <w:r>
              <w:t xml:space="preserve">9deadabb-f8bf-4cf4-9fb0-f2aa2de6ca18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P50 - Inherent</w:t>
            </w:r>
          </w:p>
        </w:tc>
        <w:tc>
          <w:tcPr/>
          <w:p>
            <w:pPr>
              <w:pStyle w:val="BodyText"/>
            </w:pPr>
            <w:r>
              <w:t xml:space="preserve">2dffdf69-57fb-4898-ada0-a83cbb98b861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P90 (10% VaR) - Inherent</w:t>
            </w:r>
          </w:p>
        </w:tc>
        <w:tc>
          <w:tcPr/>
          <w:p>
            <w:pPr>
              <w:pStyle w:val="BodyText"/>
            </w:pPr>
            <w:r>
              <w:t xml:space="preserve">27fb3a7f-bb65-4f74-9801-4a4948922db7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P95 (5% VaR) - Inherent</w:t>
            </w:r>
          </w:p>
        </w:tc>
        <w:tc>
          <w:tcPr/>
          <w:p>
            <w:pPr>
              <w:pStyle w:val="BodyText"/>
            </w:pPr>
            <w:r>
              <w:t xml:space="preserve">6f11d870-8c0e-4ba9-aefb-7227e24cea94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P99 (1% VaR) - Inherent</w:t>
            </w:r>
          </w:p>
        </w:tc>
        <w:tc>
          <w:tcPr/>
          <w:p>
            <w:pPr>
              <w:pStyle w:val="BodyText"/>
            </w:pPr>
            <w:r>
              <w:t xml:space="preserve">239f016d-33a1-432e-ba86-86595499ce4b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10% CVaR - Inherent</w:t>
            </w:r>
          </w:p>
        </w:tc>
        <w:tc>
          <w:tcPr/>
          <w:p>
            <w:pPr>
              <w:pStyle w:val="BodyText"/>
            </w:pPr>
            <w:r>
              <w:t xml:space="preserve">78f2f634-454d-4e9c-9fd5-ba969f6e64d7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5% CVaR - Inherent</w:t>
            </w:r>
          </w:p>
        </w:tc>
        <w:tc>
          <w:tcPr/>
          <w:p>
            <w:pPr>
              <w:pStyle w:val="BodyText"/>
            </w:pPr>
            <w:r>
              <w:t xml:space="preserve">0d7eaf5a-d36b-48c6-9040-cab1fca70c24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1% CVaR - Inherent</w:t>
            </w:r>
          </w:p>
        </w:tc>
        <w:tc>
          <w:tcPr/>
          <w:p>
            <w:pPr>
              <w:pStyle w:val="BodyText"/>
            </w:pPr>
            <w:r>
              <w:t xml:space="preserve">bffccd34-2a2c-427a-af49-a3432cc127df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Insight Drivers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Tracking ID</w:t>
            </w:r>
          </w:p>
        </w:tc>
        <w:tc>
          <w:tcPr/>
          <w:p>
            <w:pPr>
              <w:pStyle w:val="BodyText"/>
            </w:pPr>
            <w:r>
              <w:t xml:space="preserve">56ae0c85-e035-4a4a-9876-20d13bedcd86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Name</w:t>
            </w:r>
          </w:p>
        </w:tc>
        <w:tc>
          <w:tcPr/>
          <w:p>
            <w:pPr>
              <w:pStyle w:val="BodyText"/>
            </w:pPr>
            <w:r>
              <w:t xml:space="preserve">d7e648d2-58ad-4fa5-962d-7bcf6a92dab9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Description</w:t>
            </w:r>
          </w:p>
        </w:tc>
        <w:tc>
          <w:tcPr/>
          <w:p>
            <w:pPr>
              <w:pStyle w:val="BodyText"/>
            </w:pPr>
            <w:r>
              <w:t xml:space="preserve">9846529b-c847-410f-b74c-fb2fb6179adc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Rate</w:t>
            </w:r>
          </w:p>
        </w:tc>
        <w:tc>
          <w:tcPr/>
          <w:p>
            <w:pPr>
              <w:pStyle w:val="BodyText"/>
            </w:pPr>
            <w:r>
              <w:t xml:space="preserve">9e0a7845-a376-4543-8bbe-1a29f36dfe77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Initiation Category</w:t>
            </w:r>
          </w:p>
        </w:tc>
        <w:tc>
          <w:tcPr/>
          <w:p>
            <w:pPr>
              <w:pStyle w:val="BodyText"/>
            </w:pPr>
            <w:r>
              <w:t xml:space="preserve">95ae0958-60be-4a1b-815b-de5990bd01c9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Insight Driver Probability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Probability</w:t>
            </w:r>
          </w:p>
        </w:tc>
        <w:tc>
          <w:tcPr/>
          <w:p>
            <w:pPr>
              <w:pStyle w:val="BodyText"/>
            </w:pPr>
            <w:r>
              <w:t xml:space="preserve">62440871-53e3-462b-9c00-abcbed64d8a5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Driver Definition</w:t>
            </w:r>
          </w:p>
        </w:tc>
        <w:tc>
          <w:tcPr/>
          <w:p>
            <w:pPr>
              <w:pStyle w:val="BodyText"/>
            </w:pPr>
            <w:r>
              <w:t xml:space="preserve">70bc6bed-e11e-4f33-804c-839e29f451d2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Event</w:t>
            </w:r>
          </w:p>
        </w:tc>
        <w:tc>
          <w:tcPr/>
          <w:p>
            <w:pPr>
              <w:pStyle w:val="BodyText"/>
            </w:pPr>
            <w:r>
              <w:t xml:space="preserve">95835760-f808-4f65-930a-773e9b2d68b0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Instances Of Preventive Controls</w:t>
            </w:r>
          </w:p>
        </w:tc>
        <w:tc>
          <w:tcPr/>
          <w:p>
            <w:pPr>
              <w:pStyle w:val="BodyText"/>
            </w:pPr>
            <w:r>
              <w:t xml:space="preserve">2ded2183-b69b-459b-ae91-045c88d03905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Last Updated By Calculation Engine</w:t>
            </w:r>
          </w:p>
        </w:tc>
        <w:tc>
          <w:tcPr/>
          <w:p>
            <w:pPr>
              <w:pStyle w:val="BodyText"/>
            </w:pPr>
            <w:r>
              <w:t xml:space="preserve">05145738-ef1c-4780-a5c2-981747858917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Number of Risk Occurrences - Full</w:t>
            </w:r>
          </w:p>
        </w:tc>
        <w:tc>
          <w:tcPr/>
          <w:p>
            <w:pPr>
              <w:pStyle w:val="BodyText"/>
            </w:pPr>
            <w:r>
              <w:t xml:space="preserve">42a0a122-174b-4ed1-abba-7cbb35fdfd8f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Number of Risk Occurrences - Actual</w:t>
            </w:r>
          </w:p>
        </w:tc>
        <w:tc>
          <w:tcPr/>
          <w:p>
            <w:pPr>
              <w:pStyle w:val="BodyText"/>
            </w:pPr>
            <w:r>
              <w:t xml:space="preserve">168e3cb4-0e1f-48d0-b7e8-2229d6b92c66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Number of Risk Occurrences - Inherent</w:t>
            </w:r>
          </w:p>
        </w:tc>
        <w:tc>
          <w:tcPr/>
          <w:p>
            <w:pPr>
              <w:pStyle w:val="BodyText"/>
            </w:pPr>
            <w:r>
              <w:t xml:space="preserve">01762e80-69f0-4b75-b50c-c0d1b57e59fe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Control Procedures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Procedure Tracking ID</w:t>
            </w:r>
          </w:p>
        </w:tc>
        <w:tc>
          <w:tcPr/>
          <w:p>
            <w:pPr>
              <w:pStyle w:val="BodyText"/>
            </w:pPr>
            <w:r>
              <w:t xml:space="preserve">426748ab-f600-4930-9cbe-ac176f9924fd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Procedure ID</w:t>
            </w:r>
          </w:p>
        </w:tc>
        <w:tc>
          <w:tcPr/>
          <w:p>
            <w:pPr>
              <w:pStyle w:val="BodyText"/>
            </w:pPr>
            <w:r>
              <w:t xml:space="preserve">c830a319-dc8f-4cb8-8983-9d2335f09c8d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Procedure Name</w:t>
            </w:r>
          </w:p>
        </w:tc>
        <w:tc>
          <w:tcPr/>
          <w:p>
            <w:pPr>
              <w:pStyle w:val="BodyText"/>
            </w:pPr>
            <w:r>
              <w:t xml:space="preserve">9efc5351-d7a6-465b-ae73-5ec6965cfbdf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Type</w:t>
            </w:r>
          </w:p>
        </w:tc>
        <w:tc>
          <w:tcPr/>
          <w:p>
            <w:pPr>
              <w:pStyle w:val="BodyText"/>
            </w:pPr>
            <w:r>
              <w:t xml:space="preserve">582eb14e-0d77-4ebd-99e3-65152a61de67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Description</w:t>
            </w:r>
          </w:p>
        </w:tc>
        <w:tc>
          <w:tcPr/>
          <w:p>
            <w:pPr>
              <w:pStyle w:val="BodyText"/>
            </w:pPr>
            <w:r>
              <w:t xml:space="preserve">8aab3c20-fe24-40be-b5d6-90f32c2b8767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Managing Enterprise Structure Incurring Costs (MRDC)</w:t>
            </w:r>
          </w:p>
        </w:tc>
        <w:tc>
          <w:tcPr/>
          <w:p>
            <w:pPr>
              <w:pStyle w:val="BodyText"/>
            </w:pPr>
            <w:r>
              <w:t xml:space="preserve">1acd1396-1569-4a48-9257-b339bfc3e74a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Compliance</w:t>
            </w:r>
          </w:p>
        </w:tc>
        <w:tc>
          <w:tcPr/>
          <w:p>
            <w:pPr>
              <w:pStyle w:val="BodyText"/>
            </w:pPr>
            <w:r>
              <w:t xml:space="preserve">a4cf2f2b-ce2c-4ebb-9b7f-1e030e556cdb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Lifecycle Status</w:t>
            </w:r>
          </w:p>
        </w:tc>
        <w:tc>
          <w:tcPr/>
          <w:p>
            <w:pPr>
              <w:pStyle w:val="BodyText"/>
            </w:pPr>
            <w:r>
              <w:t xml:space="preserve">78410c04-7805-40f1-b661-dfce82028008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Individual Cost(s) of Controls</w:t>
            </w:r>
          </w:p>
        </w:tc>
        <w:tc>
          <w:tcPr/>
          <w:p>
            <w:pPr>
              <w:pStyle w:val="BodyText"/>
            </w:pPr>
            <w:r>
              <w:t xml:space="preserve">a9528e14-9496-4fd7-ac92-c5360a9e353c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Insight Control Probability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Probability of Success</w:t>
            </w:r>
          </w:p>
        </w:tc>
        <w:tc>
          <w:tcPr/>
          <w:p>
            <w:pPr>
              <w:pStyle w:val="BodyText"/>
            </w:pPr>
            <w:r>
              <w:t xml:space="preserve">cf625e48-bf7b-439f-97a7-986f53b161f5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Actual Probability of Success</w:t>
            </w:r>
          </w:p>
        </w:tc>
        <w:tc>
          <w:tcPr/>
          <w:p>
            <w:pPr>
              <w:pStyle w:val="BodyText"/>
            </w:pPr>
            <w:r>
              <w:t xml:space="preserve">74770963-fffb-4575-a002-50854046e7d9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Impact Reduction Percentage</w:t>
            </w:r>
          </w:p>
        </w:tc>
        <w:tc>
          <w:tcPr/>
          <w:p>
            <w:pPr>
              <w:pStyle w:val="BodyText"/>
            </w:pPr>
            <w:r>
              <w:t xml:space="preserve">4d8e4d37-3ad8-488d-a7af-206557b47ff4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Non-Financial Number of Levels of Reduction</w:t>
            </w:r>
          </w:p>
        </w:tc>
        <w:tc>
          <w:tcPr/>
          <w:p>
            <w:pPr>
              <w:pStyle w:val="BodyText"/>
            </w:pPr>
            <w:r>
              <w:t xml:space="preserve">16a3a80e-0a9b-48ff-83f7-fd3e7a1741e1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Control Procedures</w:t>
            </w:r>
          </w:p>
        </w:tc>
        <w:tc>
          <w:tcPr/>
          <w:p>
            <w:pPr>
              <w:pStyle w:val="BodyText"/>
            </w:pPr>
            <w:r>
              <w:t xml:space="preserve">0ff336ef-0dcd-43ff-9a41-6ad066f5d23c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Driver Instance</w:t>
            </w:r>
          </w:p>
        </w:tc>
        <w:tc>
          <w:tcPr/>
          <w:p>
            <w:pPr>
              <w:pStyle w:val="BodyText"/>
            </w:pPr>
            <w:r>
              <w:t xml:space="preserve">118b404b-ba29-4f86-8332-c296857a8e93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Upstream Risk Instance</w:t>
            </w:r>
          </w:p>
        </w:tc>
        <w:tc>
          <w:tcPr/>
          <w:p>
            <w:pPr>
              <w:pStyle w:val="BodyText"/>
            </w:pPr>
            <w:r>
              <w:t xml:space="preserve">2226bbec-9cc7-424c-90ae-949b7b0d5728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Last Updated By Calculation Engine</w:t>
            </w:r>
          </w:p>
        </w:tc>
        <w:tc>
          <w:tcPr/>
          <w:p>
            <w:pPr>
              <w:pStyle w:val="BodyText"/>
            </w:pPr>
            <w:r>
              <w:t xml:space="preserve">10561675-6e50-46bd-b14a-c17e140557b6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Value of Mitigation (VoM) - Full</w:t>
            </w:r>
          </w:p>
        </w:tc>
        <w:tc>
          <w:tcPr/>
          <w:p>
            <w:pPr>
              <w:pStyle w:val="BodyText"/>
            </w:pPr>
            <w:r>
              <w:t xml:space="preserve">12635b36-4d3b-4467-9c73-13e9bef25db4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Value of Mitigation (VoM) - Actual</w:t>
            </w:r>
          </w:p>
        </w:tc>
        <w:tc>
          <w:tcPr/>
          <w:p>
            <w:pPr>
              <w:pStyle w:val="BodyText"/>
            </w:pPr>
            <w:r>
              <w:t xml:space="preserve">5651900b-1c96-44ae-9c69-095eeaa6deae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Value of Control (VoC) - Full</w:t>
            </w:r>
          </w:p>
        </w:tc>
        <w:tc>
          <w:tcPr/>
          <w:p>
            <w:pPr>
              <w:pStyle w:val="BodyText"/>
            </w:pPr>
            <w:r>
              <w:t xml:space="preserve">d6e7b439-2bf7-4352-bb29-0936c480c8b6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Value of Control (VoM) - Actual</w:t>
            </w:r>
          </w:p>
        </w:tc>
        <w:tc>
          <w:tcPr/>
          <w:p>
            <w:pPr>
              <w:pStyle w:val="BodyText"/>
            </w:pPr>
            <w:r>
              <w:t xml:space="preserve">5dff0b2d-724d-43c7-a735-875faa43d593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Cost of Controls (sub-form)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Tracking ID</w:t>
            </w:r>
          </w:p>
        </w:tc>
        <w:tc>
          <w:tcPr/>
          <w:p>
            <w:pPr>
              <w:pStyle w:val="BodyText"/>
            </w:pPr>
            <w:r>
              <w:t xml:space="preserve">0a16d20f-d96b-47e3-b60c-98c2700fd276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Name</w:t>
            </w:r>
          </w:p>
        </w:tc>
        <w:tc>
          <w:tcPr/>
          <w:p>
            <w:pPr>
              <w:pStyle w:val="BodyText"/>
            </w:pPr>
            <w:r>
              <w:t xml:space="preserve">df87b5f1-e685-4a0d-83ad-275ab27ab161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Cost Period</w:t>
            </w:r>
          </w:p>
        </w:tc>
        <w:tc>
          <w:tcPr/>
          <w:p>
            <w:pPr>
              <w:pStyle w:val="BodyText"/>
            </w:pPr>
            <w:r>
              <w:t xml:space="preserve">d095509f-04be-4408-b7b4-0e13ca56a631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Amount</w:t>
            </w:r>
          </w:p>
        </w:tc>
        <w:tc>
          <w:tcPr/>
          <w:p>
            <w:pPr>
              <w:pStyle w:val="BodyText"/>
            </w:pPr>
            <w:r>
              <w:t xml:space="preserve">a2b6173d-319e-4192-b981-814ceb13b1d4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Insight Upstream Risk Probability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Probability</w:t>
            </w:r>
          </w:p>
        </w:tc>
        <w:tc>
          <w:tcPr/>
          <w:p>
            <w:pPr>
              <w:pStyle w:val="BodyText"/>
            </w:pPr>
            <w:r>
              <w:t xml:space="preserve">b38e30ad-a4cd-4bf1-ad7b-02d35eaa51dd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Upstream Risk Event Definition</w:t>
            </w:r>
          </w:p>
        </w:tc>
        <w:tc>
          <w:tcPr/>
          <w:p>
            <w:pPr>
              <w:pStyle w:val="BodyText"/>
            </w:pPr>
            <w:r>
              <w:t xml:space="preserve">39328d01-8b02-4311-9392-7f12c6588256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Downstream Risk Event</w:t>
            </w:r>
          </w:p>
        </w:tc>
        <w:tc>
          <w:tcPr/>
          <w:p>
            <w:pPr>
              <w:pStyle w:val="BodyText"/>
            </w:pPr>
            <w:r>
              <w:t xml:space="preserve">6f5ec10c-d414-475e-b397-168bf6e2b9f6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Instances Of Preventive Controls</w:t>
            </w:r>
          </w:p>
        </w:tc>
        <w:tc>
          <w:tcPr/>
          <w:p>
            <w:pPr>
              <w:pStyle w:val="BodyText"/>
            </w:pPr>
            <w:r>
              <w:t xml:space="preserve">8930142a-ca43-41a3-9b9a-c5062d38173e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Last Updated By Calculation Engine</w:t>
            </w:r>
          </w:p>
        </w:tc>
        <w:tc>
          <w:tcPr/>
          <w:p>
            <w:pPr>
              <w:pStyle w:val="BodyText"/>
            </w:pPr>
            <w:r>
              <w:t xml:space="preserve">45bf6edc-9172-488b-8042-cc0e7ecbb2db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Number of Risk Occurrences - Full</w:t>
            </w:r>
          </w:p>
        </w:tc>
        <w:tc>
          <w:tcPr/>
          <w:p>
            <w:pPr>
              <w:pStyle w:val="BodyText"/>
            </w:pPr>
            <w:r>
              <w:t xml:space="preserve">1f959185-040a-4503-9893-3bfe69b94c5c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Number of Risk Occurrences - Actual</w:t>
            </w:r>
          </w:p>
        </w:tc>
        <w:tc>
          <w:tcPr/>
          <w:p>
            <w:pPr>
              <w:pStyle w:val="BodyText"/>
            </w:pPr>
            <w:r>
              <w:t xml:space="preserve">b65b86df-cf12-4c39-a39f-4262100bb1cb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Number of Risk Occurrences - Inherent</w:t>
            </w:r>
          </w:p>
        </w:tc>
        <w:tc>
          <w:tcPr/>
          <w:p>
            <w:pPr>
              <w:pStyle w:val="BodyText"/>
            </w:pPr>
            <w:r>
              <w:t xml:space="preserve">a5ff0168-7284-4165-82c8-63d15e61afd9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Insight Consequences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Tracking ID</w:t>
            </w:r>
          </w:p>
        </w:tc>
        <w:tc>
          <w:tcPr/>
          <w:p>
            <w:pPr>
              <w:pStyle w:val="BodyText"/>
            </w:pPr>
            <w:r>
              <w:t xml:space="preserve">add3d4e9-f039-41ec-a68b-ca52d12baa00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Consequence Name</w:t>
            </w:r>
          </w:p>
        </w:tc>
        <w:tc>
          <w:tcPr/>
          <w:p>
            <w:pPr>
              <w:pStyle w:val="BodyText"/>
            </w:pPr>
            <w:r>
              <w:t xml:space="preserve">bf94ce86-ce26-40ad-8b0f-f35ff126e97f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Description</w:t>
            </w:r>
          </w:p>
        </w:tc>
        <w:tc>
          <w:tcPr/>
          <w:p>
            <w:pPr>
              <w:pStyle w:val="BodyText"/>
            </w:pPr>
            <w:r>
              <w:t xml:space="preserve">50dafe6e-6ace-4950-be2c-f72d67cf018e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Exclude from Aggregations</w:t>
            </w:r>
          </w:p>
        </w:tc>
        <w:tc>
          <w:tcPr/>
          <w:p>
            <w:pPr>
              <w:pStyle w:val="BodyText"/>
            </w:pPr>
            <w:r>
              <w:t xml:space="preserve">a69cafb3-ff48-4888-81f8-f972e183bb71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82d17ff2-bd2f-4e35-b7a6-c4acaff1cb7e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Impact Type</w:t>
            </w:r>
          </w:p>
        </w:tc>
        <w:tc>
          <w:tcPr/>
          <w:p>
            <w:pPr>
              <w:pStyle w:val="BodyText"/>
            </w:pPr>
            <w:r>
              <w:t xml:space="preserve">627daae9-643d-4879-984b-ee559fcfa768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Minimum Impact</w:t>
            </w:r>
          </w:p>
        </w:tc>
        <w:tc>
          <w:tcPr/>
          <w:p>
            <w:pPr>
              <w:pStyle w:val="BodyText"/>
            </w:pPr>
            <w:r>
              <w:t xml:space="preserve">a1a95124-84be-45a8-9796-a8426b12c986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Median Impact</w:t>
            </w:r>
          </w:p>
        </w:tc>
        <w:tc>
          <w:tcPr/>
          <w:p>
            <w:pPr>
              <w:pStyle w:val="BodyText"/>
            </w:pPr>
            <w:r>
              <w:t xml:space="preserve">2b76e078-26ba-4441-a4a1-8d72d4799de8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Downside Impact</w:t>
            </w:r>
          </w:p>
        </w:tc>
        <w:tc>
          <w:tcPr/>
          <w:p>
            <w:pPr>
              <w:pStyle w:val="BodyText"/>
            </w:pPr>
            <w:r>
              <w:t xml:space="preserve">dfa02e42-db6b-43aa-beef-d2f168c09829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Minimum Impact Level</w:t>
            </w:r>
          </w:p>
        </w:tc>
        <w:tc>
          <w:tcPr/>
          <w:p>
            <w:pPr>
              <w:pStyle w:val="BodyText"/>
            </w:pPr>
            <w:r>
              <w:t xml:space="preserve">f013718a-b97d-4fab-9700-1a09f36912c7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Most Likely Impact Level</w:t>
            </w:r>
          </w:p>
        </w:tc>
        <w:tc>
          <w:tcPr/>
          <w:p>
            <w:pPr>
              <w:pStyle w:val="BodyText"/>
            </w:pPr>
            <w:r>
              <w:t xml:space="preserve">c6f6d242-6ae2-43b1-997c-c5288d90a10a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Maximum Impact Level</w:t>
            </w:r>
          </w:p>
        </w:tc>
        <w:tc>
          <w:tcPr/>
          <w:p>
            <w:pPr>
              <w:pStyle w:val="BodyText"/>
            </w:pPr>
            <w:r>
              <w:t xml:space="preserve">0e91f322-60fe-4861-9eca-ac2a9b722c55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Conditional Probability Consequence Occurs</w:t>
            </w:r>
          </w:p>
        </w:tc>
        <w:tc>
          <w:tcPr/>
          <w:p>
            <w:pPr>
              <w:pStyle w:val="BodyText"/>
            </w:pPr>
            <w:r>
              <w:t xml:space="preserve">644a5b8a-903c-4d02-bdb6-ccd4ded28b75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Event</w:t>
            </w:r>
          </w:p>
        </w:tc>
        <w:tc>
          <w:tcPr/>
          <w:p>
            <w:pPr>
              <w:pStyle w:val="BodyText"/>
            </w:pPr>
            <w:r>
              <w:t xml:space="preserve">a77a2d77-7f50-4cf9-b7b5-359134a308b9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Shape Factor for Non-Financial Consequence Distribution</w:t>
            </w:r>
          </w:p>
        </w:tc>
        <w:tc>
          <w:tcPr/>
          <w:p>
            <w:pPr>
              <w:pStyle w:val="BodyText"/>
            </w:pPr>
            <w:r>
              <w:t xml:space="preserve">37a15181-aa60-4f45-8a6c-085b4fd5d435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Instance of Mitigating Controls</w:t>
            </w:r>
          </w:p>
        </w:tc>
        <w:tc>
          <w:tcPr/>
          <w:p>
            <w:pPr>
              <w:pStyle w:val="BodyText"/>
            </w:pPr>
            <w:r>
              <w:t xml:space="preserve">470a4272-3191-4522-a276-266a3e6f3d69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Last Updated By Calculation Engine</w:t>
            </w:r>
          </w:p>
        </w:tc>
        <w:tc>
          <w:tcPr/>
          <w:p>
            <w:pPr>
              <w:pStyle w:val="BodyText"/>
            </w:pPr>
            <w:r>
              <w:t xml:space="preserve">cc18b670-bca4-48e8-9d3b-88a8bae2ec14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Loss Calculation</w:t>
            </w:r>
          </w:p>
        </w:tc>
        <w:tc>
          <w:tcPr/>
          <w:p>
            <w:pPr>
              <w:pStyle w:val="BodyText"/>
            </w:pPr>
            <w:r>
              <w:t xml:space="preserve">b25d3504-667f-45bc-a6d9-e98dba24f17b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Conditional Impact - Full</w:t>
            </w:r>
          </w:p>
        </w:tc>
        <w:tc>
          <w:tcPr/>
          <w:p>
            <w:pPr>
              <w:pStyle w:val="BodyText"/>
            </w:pPr>
            <w:r>
              <w:t xml:space="preserve">ca67ac9d-b1a4-4272-ac6d-277bad7260b8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Standard Deviation Conditional Impact - Full</w:t>
            </w:r>
          </w:p>
        </w:tc>
        <w:tc>
          <w:tcPr/>
          <w:p>
            <w:pPr>
              <w:pStyle w:val="BodyText"/>
            </w:pPr>
            <w:r>
              <w:t xml:space="preserve">d8457571-cb2f-4c51-af0b-01e54c6c8336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Skewness Conditional Impact - Full</w:t>
            </w:r>
          </w:p>
        </w:tc>
        <w:tc>
          <w:tcPr/>
          <w:p>
            <w:pPr>
              <w:pStyle w:val="BodyText"/>
            </w:pPr>
            <w:r>
              <w:t xml:space="preserve">089a6610-19a4-4c5a-9f9c-3b50427ded9e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Conditional Consequence Impact - Actual</w:t>
            </w:r>
          </w:p>
        </w:tc>
        <w:tc>
          <w:tcPr/>
          <w:p>
            <w:pPr>
              <w:pStyle w:val="BodyText"/>
            </w:pPr>
            <w:r>
              <w:t xml:space="preserve">b5bf13e8-1333-4149-8b90-9bbaf7e37ab9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Consequence Impact - Full</w:t>
            </w:r>
          </w:p>
        </w:tc>
        <w:tc>
          <w:tcPr/>
          <w:p>
            <w:pPr>
              <w:pStyle w:val="BodyText"/>
            </w:pPr>
            <w:r>
              <w:t xml:space="preserve">65f37205-9e46-449d-bfa0-9cb33044216a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Standard Deviation Annual Impact - Full</w:t>
            </w:r>
          </w:p>
        </w:tc>
        <w:tc>
          <w:tcPr/>
          <w:p>
            <w:pPr>
              <w:pStyle w:val="BodyText"/>
            </w:pPr>
            <w:r>
              <w:t xml:space="preserve">94d2275f-78da-4410-99a6-a2b8967fdcd9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Skewness Annual Impact - Full</w:t>
            </w:r>
          </w:p>
        </w:tc>
        <w:tc>
          <w:tcPr/>
          <w:p>
            <w:pPr>
              <w:pStyle w:val="BodyText"/>
            </w:pPr>
            <w:r>
              <w:t xml:space="preserve">5d358736-84b1-4b6d-a674-3fd1b0a00764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Probability of No Annual Occurrence - Full</w:t>
            </w:r>
          </w:p>
        </w:tc>
        <w:tc>
          <w:tcPr/>
          <w:p>
            <w:pPr>
              <w:pStyle w:val="BodyText"/>
            </w:pPr>
            <w:r>
              <w:t xml:space="preserve">a9fe09bf-fc3f-4395-b5d8-cd6e17788017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Probability of Annual Occurrence - Full</w:t>
            </w:r>
          </w:p>
        </w:tc>
        <w:tc>
          <w:tcPr/>
          <w:p>
            <w:pPr>
              <w:pStyle w:val="BodyText"/>
            </w:pPr>
            <w:r>
              <w:t xml:space="preserve">7bb9594f-4b11-4524-a9a0-0265097ac4ef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Conditional Impact (Utility Scale) - Full</w:t>
            </w:r>
          </w:p>
        </w:tc>
        <w:tc>
          <w:tcPr/>
          <w:p>
            <w:pPr>
              <w:pStyle w:val="BodyText"/>
            </w:pPr>
            <w:r>
              <w:t xml:space="preserve">9cf8a43f-1a1a-47bf-8416-e98a517599eb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P10 - Full</w:t>
            </w:r>
          </w:p>
        </w:tc>
        <w:tc>
          <w:tcPr/>
          <w:p>
            <w:pPr>
              <w:pStyle w:val="BodyText"/>
            </w:pPr>
            <w:r>
              <w:t xml:space="preserve">65f758d8-a46e-46ae-921f-ce1c7e503f4c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P50 - Full</w:t>
            </w:r>
          </w:p>
        </w:tc>
        <w:tc>
          <w:tcPr/>
          <w:p>
            <w:pPr>
              <w:pStyle w:val="BodyText"/>
            </w:pPr>
            <w:r>
              <w:t xml:space="preserve">b8cc4c1d-a3e9-4bfb-bb6d-a791636299c5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P90 (10% VaR) - Full</w:t>
            </w:r>
          </w:p>
        </w:tc>
        <w:tc>
          <w:tcPr/>
          <w:p>
            <w:pPr>
              <w:pStyle w:val="BodyText"/>
            </w:pPr>
            <w:r>
              <w:t xml:space="preserve">b8381910-5edd-4108-8f11-ff3808d74702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P95 (5% VaR) - Full</w:t>
            </w:r>
          </w:p>
        </w:tc>
        <w:tc>
          <w:tcPr/>
          <w:p>
            <w:pPr>
              <w:pStyle w:val="BodyText"/>
            </w:pPr>
            <w:r>
              <w:t xml:space="preserve">8fa1e4a6-e9b0-4011-bdd6-e6835a5b507e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P99 (1% VaR) - Full</w:t>
            </w:r>
          </w:p>
        </w:tc>
        <w:tc>
          <w:tcPr/>
          <w:p>
            <w:pPr>
              <w:pStyle w:val="BodyText"/>
            </w:pPr>
            <w:r>
              <w:t xml:space="preserve">105a39ca-41f5-4cc4-b796-6922eacf7fc3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10% CVaR - Full</w:t>
            </w:r>
          </w:p>
        </w:tc>
        <w:tc>
          <w:tcPr/>
          <w:p>
            <w:pPr>
              <w:pStyle w:val="BodyText"/>
            </w:pPr>
            <w:r>
              <w:t xml:space="preserve">ccdfe916-ff5e-4dec-83ea-9ac7df130c4e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5% CVaR - Full</w:t>
            </w:r>
          </w:p>
        </w:tc>
        <w:tc>
          <w:tcPr/>
          <w:p>
            <w:pPr>
              <w:pStyle w:val="BodyText"/>
            </w:pPr>
            <w:r>
              <w:t xml:space="preserve">6bf4f1b5-d15d-4069-8bd9-40f408e1c3c3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1% CVaR - Full</w:t>
            </w:r>
          </w:p>
        </w:tc>
        <w:tc>
          <w:tcPr/>
          <w:p>
            <w:pPr>
              <w:pStyle w:val="BodyText"/>
            </w:pPr>
            <w:r>
              <w:t xml:space="preserve">282c619b-c245-41fc-b4f2-2c8bfd596c63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Consequence Impact - Actual</w:t>
            </w:r>
          </w:p>
        </w:tc>
        <w:tc>
          <w:tcPr/>
          <w:p>
            <w:pPr>
              <w:pStyle w:val="BodyText"/>
            </w:pPr>
            <w:r>
              <w:t xml:space="preserve">e979ab55-1309-4a4d-81c2-764a2b6a7805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Standard Deviation Conditional Impact - Actual</w:t>
            </w:r>
          </w:p>
        </w:tc>
        <w:tc>
          <w:tcPr/>
          <w:p>
            <w:pPr>
              <w:pStyle w:val="BodyText"/>
            </w:pPr>
            <w:r>
              <w:t xml:space="preserve">9f465f77-1c32-415a-a43a-56e795ed3b6d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Skewness Conditional Impact - Actual</w:t>
            </w:r>
          </w:p>
        </w:tc>
        <w:tc>
          <w:tcPr/>
          <w:p>
            <w:pPr>
              <w:pStyle w:val="BodyText"/>
            </w:pPr>
            <w:r>
              <w:t xml:space="preserve">76b8131a-d6a8-44ed-b2ad-f0fe28808371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Standard Deviation Annual Impact - Actual</w:t>
            </w:r>
          </w:p>
        </w:tc>
        <w:tc>
          <w:tcPr/>
          <w:p>
            <w:pPr>
              <w:pStyle w:val="BodyText"/>
            </w:pPr>
            <w:r>
              <w:t xml:space="preserve">7c617a52-5dd8-458d-92e2-86d0e874d6e1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Skewness Annual Impact - Actual</w:t>
            </w:r>
          </w:p>
        </w:tc>
        <w:tc>
          <w:tcPr/>
          <w:p>
            <w:pPr>
              <w:pStyle w:val="BodyText"/>
            </w:pPr>
            <w:r>
              <w:t xml:space="preserve">75e39378-93d4-4dae-a169-45e5daceaf9e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Probability of No Annual Occurrence - Actual</w:t>
            </w:r>
          </w:p>
        </w:tc>
        <w:tc>
          <w:tcPr/>
          <w:p>
            <w:pPr>
              <w:pStyle w:val="BodyText"/>
            </w:pPr>
            <w:r>
              <w:t xml:space="preserve">c311614e-da22-400f-9a25-07455526f437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Probability of Annual Occurrence - Actual</w:t>
            </w:r>
          </w:p>
        </w:tc>
        <w:tc>
          <w:tcPr/>
          <w:p>
            <w:pPr>
              <w:pStyle w:val="BodyText"/>
            </w:pPr>
            <w:r>
              <w:t xml:space="preserve">d1dd116a-d341-4a60-90b3-a19d4282445f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Conditional Impact (Utility Scale) - Actual</w:t>
            </w:r>
          </w:p>
        </w:tc>
        <w:tc>
          <w:tcPr/>
          <w:p>
            <w:pPr>
              <w:pStyle w:val="BodyText"/>
            </w:pPr>
            <w:r>
              <w:t xml:space="preserve">86c19da9-c202-43a5-b886-4f14a70736c1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P10 - Actual</w:t>
            </w:r>
          </w:p>
        </w:tc>
        <w:tc>
          <w:tcPr/>
          <w:p>
            <w:pPr>
              <w:pStyle w:val="BodyText"/>
            </w:pPr>
            <w:r>
              <w:t xml:space="preserve">bb70e45b-cc27-47a4-8439-56d1b6265e2c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P50 - Actual</w:t>
            </w:r>
          </w:p>
        </w:tc>
        <w:tc>
          <w:tcPr/>
          <w:p>
            <w:pPr>
              <w:pStyle w:val="BodyText"/>
            </w:pPr>
            <w:r>
              <w:t xml:space="preserve">232cdb8f-1b77-4a1a-9427-39bb648f89d0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P90 (10% VaR) - Actual</w:t>
            </w:r>
          </w:p>
        </w:tc>
        <w:tc>
          <w:tcPr/>
          <w:p>
            <w:pPr>
              <w:pStyle w:val="BodyText"/>
            </w:pPr>
            <w:r>
              <w:t xml:space="preserve">f3131743-4c67-4285-989a-c9be3c15e808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P95 (5% VaR) - Actual</w:t>
            </w:r>
          </w:p>
        </w:tc>
        <w:tc>
          <w:tcPr/>
          <w:p>
            <w:pPr>
              <w:pStyle w:val="BodyText"/>
            </w:pPr>
            <w:r>
              <w:t xml:space="preserve">11130f1a-5a62-4d83-a2a5-3ddf7a7e8c67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P99 (1% VaR) - Actual</w:t>
            </w:r>
          </w:p>
        </w:tc>
        <w:tc>
          <w:tcPr/>
          <w:p>
            <w:pPr>
              <w:pStyle w:val="BodyText"/>
            </w:pPr>
            <w:r>
              <w:t xml:space="preserve">4cffb712-3eb1-4b3a-ba3d-801d04b8291d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10% CVaR - Actual</w:t>
            </w:r>
          </w:p>
        </w:tc>
        <w:tc>
          <w:tcPr/>
          <w:p>
            <w:pPr>
              <w:pStyle w:val="BodyText"/>
            </w:pPr>
            <w:r>
              <w:t xml:space="preserve">8896dfa7-038c-48c4-84a9-48a25618f56b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5% CVaR - Actual</w:t>
            </w:r>
          </w:p>
        </w:tc>
        <w:tc>
          <w:tcPr/>
          <w:p>
            <w:pPr>
              <w:pStyle w:val="BodyText"/>
            </w:pPr>
            <w:r>
              <w:t xml:space="preserve">6d4fa547-a1ad-4b0e-be7a-7f18f2219604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1% CVaR - Actual</w:t>
            </w:r>
          </w:p>
        </w:tc>
        <w:tc>
          <w:tcPr/>
          <w:p>
            <w:pPr>
              <w:pStyle w:val="BodyText"/>
            </w:pPr>
            <w:r>
              <w:t xml:space="preserve">61548497-66c9-44be-9332-1fcd503006f5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Conditional Impact - Inherent</w:t>
            </w:r>
          </w:p>
        </w:tc>
        <w:tc>
          <w:tcPr/>
          <w:p>
            <w:pPr>
              <w:pStyle w:val="BodyText"/>
            </w:pPr>
            <w:r>
              <w:t xml:space="preserve">6021a9df-103f-4e45-a813-90b07d3f2c09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Standard Deviation Conditional Impact - Inherent</w:t>
            </w:r>
          </w:p>
        </w:tc>
        <w:tc>
          <w:tcPr/>
          <w:p>
            <w:pPr>
              <w:pStyle w:val="BodyText"/>
            </w:pPr>
            <w:r>
              <w:t xml:space="preserve">a8b80158-c88b-4ca2-9f04-2404fe220e02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Skewness Conditional Impact - Inherent</w:t>
            </w:r>
          </w:p>
        </w:tc>
        <w:tc>
          <w:tcPr/>
          <w:p>
            <w:pPr>
              <w:pStyle w:val="BodyText"/>
            </w:pPr>
            <w:r>
              <w:t xml:space="preserve">884a69d7-569a-4f49-9657-c702eba97a7d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Consequence Impact - Inherent</w:t>
            </w:r>
          </w:p>
        </w:tc>
        <w:tc>
          <w:tcPr/>
          <w:p>
            <w:pPr>
              <w:pStyle w:val="BodyText"/>
            </w:pPr>
            <w:r>
              <w:t xml:space="preserve">d4849e11-1680-4811-8b45-41ff07a0dc74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Standard Deviation Annual Impact - Inherent</w:t>
            </w:r>
          </w:p>
        </w:tc>
        <w:tc>
          <w:tcPr/>
          <w:p>
            <w:pPr>
              <w:pStyle w:val="BodyText"/>
            </w:pPr>
            <w:r>
              <w:t xml:space="preserve">a7bcba93-c8a4-45d1-b1fa-3f71d2b50496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Skewness Annual Impact - Inherent</w:t>
            </w:r>
          </w:p>
        </w:tc>
        <w:tc>
          <w:tcPr/>
          <w:p>
            <w:pPr>
              <w:pStyle w:val="BodyText"/>
            </w:pPr>
            <w:r>
              <w:t xml:space="preserve">191bd465-dccc-471c-b797-98c512e92089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Probability of No Annual Occurrence - Inherent</w:t>
            </w:r>
          </w:p>
        </w:tc>
        <w:tc>
          <w:tcPr/>
          <w:p>
            <w:pPr>
              <w:pStyle w:val="BodyText"/>
            </w:pPr>
            <w:r>
              <w:t xml:space="preserve">162f4390-034f-4697-a3b7-359ad144b659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Probability of Annual Occurrence - Inherent</w:t>
            </w:r>
          </w:p>
        </w:tc>
        <w:tc>
          <w:tcPr/>
          <w:p>
            <w:pPr>
              <w:pStyle w:val="BodyText"/>
            </w:pPr>
            <w:r>
              <w:t xml:space="preserve">7661871e-224f-4b70-bb4c-bac272d0a18b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Expected Conditional Impact (Utility Scale) - Inherent</w:t>
            </w:r>
          </w:p>
        </w:tc>
        <w:tc>
          <w:tcPr/>
          <w:p>
            <w:pPr>
              <w:pStyle w:val="BodyText"/>
            </w:pPr>
            <w:r>
              <w:t xml:space="preserve">d9db58cf-5316-4fa7-b9d1-214ea5dbfcfd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P10 - Inherent</w:t>
            </w:r>
          </w:p>
        </w:tc>
        <w:tc>
          <w:tcPr/>
          <w:p>
            <w:pPr>
              <w:pStyle w:val="BodyText"/>
            </w:pPr>
            <w:r>
              <w:t xml:space="preserve">95e8d5c1-a4bd-4cbe-91f1-9d4147f343ed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P50 - Inherent</w:t>
            </w:r>
          </w:p>
        </w:tc>
        <w:tc>
          <w:tcPr/>
          <w:p>
            <w:pPr>
              <w:pStyle w:val="BodyText"/>
            </w:pPr>
            <w:r>
              <w:t xml:space="preserve">39c2352d-0de5-40bf-8511-b1d107d60276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P90 (10% VaR) - Inherent</w:t>
            </w:r>
          </w:p>
        </w:tc>
        <w:tc>
          <w:tcPr/>
          <w:p>
            <w:pPr>
              <w:pStyle w:val="BodyText"/>
            </w:pPr>
            <w:r>
              <w:t xml:space="preserve">f6e82429-5ee8-44b7-a279-dee0336d988c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P95 (5% VaR) - Inherent</w:t>
            </w:r>
          </w:p>
        </w:tc>
        <w:tc>
          <w:tcPr/>
          <w:p>
            <w:pPr>
              <w:pStyle w:val="BodyText"/>
            </w:pPr>
            <w:r>
              <w:t xml:space="preserve">44d1d927-04df-42b9-9221-3c70500917f9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P99 (1% VaR) - Inherent</w:t>
            </w:r>
          </w:p>
        </w:tc>
        <w:tc>
          <w:tcPr/>
          <w:p>
            <w:pPr>
              <w:pStyle w:val="BodyText"/>
            </w:pPr>
            <w:r>
              <w:t xml:space="preserve">f1772e6d-e9d6-4150-8bc3-cad7b3c6ad51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10% CVaR - Inherent</w:t>
            </w:r>
          </w:p>
        </w:tc>
        <w:tc>
          <w:tcPr/>
          <w:p>
            <w:pPr>
              <w:pStyle w:val="BodyText"/>
            </w:pPr>
            <w:r>
              <w:t xml:space="preserve">6565d790-1420-4c23-9b92-34755344171c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5% CVaR - Inherent</w:t>
            </w:r>
          </w:p>
        </w:tc>
        <w:tc>
          <w:tcPr/>
          <w:p>
            <w:pPr>
              <w:pStyle w:val="BodyText"/>
            </w:pPr>
            <w:r>
              <w:t xml:space="preserve">fac1b6de-044d-4208-90ea-3212838ec6f6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1% CVaR - Inherent</w:t>
            </w:r>
          </w:p>
        </w:tc>
        <w:tc>
          <w:tcPr/>
          <w:p>
            <w:pPr>
              <w:pStyle w:val="BodyText"/>
            </w:pPr>
            <w:r>
              <w:t xml:space="preserve">b4a08af4-46d7-469a-9d59-3a06f1011bb7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Utility Scale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Non-Financial Impact Level</w:t>
            </w:r>
          </w:p>
        </w:tc>
        <w:tc>
          <w:tcPr/>
          <w:p>
            <w:pPr>
              <w:pStyle w:val="BodyText"/>
            </w:pPr>
            <w:r>
              <w:t xml:space="preserve">1be62959-7172-4e17-906c-a839b8e3184d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Non-Financial Impact Type</w:t>
            </w:r>
          </w:p>
        </w:tc>
        <w:tc>
          <w:tcPr/>
          <w:p>
            <w:pPr>
              <w:pStyle w:val="BodyText"/>
            </w:pPr>
            <w:r>
              <w:t xml:space="preserve">f54a4ac5-75c2-416e-841b-8ca35b181ca9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Description</w:t>
            </w:r>
          </w:p>
        </w:tc>
        <w:tc>
          <w:tcPr/>
          <w:p>
            <w:pPr>
              <w:pStyle w:val="BodyText"/>
            </w:pPr>
            <w:r>
              <w:t xml:space="preserve">203ff645-f70c-4f2f-a594-c43b938ca59a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Economic Equivalent</w:t>
            </w:r>
          </w:p>
        </w:tc>
        <w:tc>
          <w:tcPr/>
          <w:p>
            <w:pPr>
              <w:pStyle w:val="BodyText"/>
            </w:pPr>
            <w:r>
              <w:t xml:space="preserve">14da4251-a39b-4336-9919-2562e3a467e8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Corporate Global Variables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# of Impact Levels</w:t>
            </w:r>
          </w:p>
        </w:tc>
        <w:tc>
          <w:tcPr/>
          <w:p>
            <w:pPr>
              <w:pStyle w:val="BodyText"/>
            </w:pPr>
            <w:r>
              <w:t xml:space="preserve">857a6de4-aa8a-48d3-997f-eba73e8d42bd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Economic Equivalent of Level 1</w:t>
            </w:r>
          </w:p>
        </w:tc>
        <w:tc>
          <w:tcPr/>
          <w:p>
            <w:pPr>
              <w:pStyle w:val="BodyText"/>
            </w:pPr>
            <w:r>
              <w:t xml:space="preserve">599174cf-32f9-410b-a3f2-fbd3a484f975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Economic Equivalent of Top Level</w:t>
            </w:r>
          </w:p>
        </w:tc>
        <w:tc>
          <w:tcPr/>
          <w:p>
            <w:pPr>
              <w:pStyle w:val="BodyText"/>
            </w:pPr>
            <w:r>
              <w:t xml:space="preserve">2eae4d2a-a0a7-4d42-a164-ea648aaea140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Level Ratio</w:t>
            </w:r>
          </w:p>
        </w:tc>
        <w:tc>
          <w:tcPr/>
          <w:p>
            <w:pPr>
              <w:pStyle w:val="BodyText"/>
            </w:pPr>
            <w:r>
              <w:t xml:space="preserve">f59ba659-9dde-4fdc-a56b-d0d9654de2fb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Upper Limit - Green Threshold</w:t>
            </w:r>
          </w:p>
        </w:tc>
        <w:tc>
          <w:tcPr/>
          <w:p>
            <w:pPr>
              <w:pStyle w:val="BodyText"/>
            </w:pPr>
            <w:r>
              <w:t xml:space="preserve">62934632-1b8b-468f-97c3-4daae77d9b6b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Upper Limit - Yellow Threshold</w:t>
            </w:r>
          </w:p>
        </w:tc>
        <w:tc>
          <w:tcPr/>
          <w:p>
            <w:pPr>
              <w:pStyle w:val="BodyText"/>
            </w:pPr>
            <w:r>
              <w:t xml:space="preserve">71a0212e-ac7c-483e-aa8a-437da87ff275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Insight Currency Symbol</w:t>
            </w:r>
          </w:p>
        </w:tc>
        <w:tc>
          <w:tcPr/>
          <w:p>
            <w:pPr>
              <w:pStyle w:val="BodyText"/>
            </w:pPr>
            <w:r>
              <w:t xml:space="preserve">4a19ad05-f11e-4ef8-8ce0-5e19b78282dc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VaR and CVaR Preference</w:t>
            </w:r>
          </w:p>
        </w:tc>
        <w:tc>
          <w:tcPr/>
          <w:p>
            <w:pPr>
              <w:pStyle w:val="BodyText"/>
            </w:pPr>
            <w:r>
              <w:t xml:space="preserve">622c0168-d00c-4ac9-a725-45fcceeb211f</w:t>
            </w:r>
          </w:p>
        </w:tc>
      </w:tr>
    </w:tbl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sight_uc_setting_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sight_uc_setting_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2025-03-06T14:44:14Z</dcterms:created>
  <dcterms:modified xsi:type="dcterms:W3CDTF">2025-03-06T14:44:14Z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