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a58509d432a9072f6e05a54ca03b2f6b390645f"/>
    <w:p>
      <w:pPr>
        <w:pStyle w:val="Heading1"/>
      </w:pPr>
      <w:r>
        <w:t xml:space="preserve">Notas da versão da Garantia de controles de TI 2024.03</w:t>
      </w:r>
    </w:p>
    <w:p>
      <w:pPr>
        <w:numPr>
          <w:ilvl w:val="0"/>
          <w:numId w:val="1001"/>
        </w:numPr>
      </w:pPr>
      <w:r>
        <w:t xml:space="preserve">O caso de uso foi reembalado devido a pequenas atualizações do Archer Insight. Não há alterações relevantes na funcionalidade.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2025-03-06T14:45:49Z</dcterms:created>
  <dcterms:modified xsi:type="dcterms:W3CDTF">2025-03-06T14:45:49Z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