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mc-main-content"/>
    <w:bookmarkStart w:id="32" w:name="usando-o-garantia-de-controles-de-ti-1"/>
    <w:p>
      <w:pPr>
        <w:pStyle w:val="Heading1"/>
      </w:pPr>
      <w:r>
        <w:t xml:space="preserve">Usando o Garantia de controles de TI</w:t>
      </w:r>
    </w:p>
    <w:p>
      <w:pPr>
        <w:pStyle w:val="FirstParagraph"/>
      </w:pPr>
      <w:r>
        <w:t xml:space="preserve">O caso de uso Garantia de controles de TI oferece suporte aos processos a seguir.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Diagramadoprocesso">
        <w:r>
          <w:rPr>
            <w:rStyle w:val="Hyperlink"/>
          </w:rPr>
          <w:t xml:space="preserve">Diagrama do processo</w:t>
        </w:r>
      </w:hyperlink>
    </w:p>
    <w:p>
      <w:pPr>
        <w:pStyle w:val="Compact"/>
        <w:numPr>
          <w:ilvl w:val="0"/>
          <w:numId w:val="1001"/>
        </w:numPr>
      </w:pPr>
      <w:hyperlink w:anchor="Criandocontrolesprim%C3%A1rios">
        <w:r>
          <w:rPr>
            <w:rStyle w:val="Hyperlink"/>
          </w:rPr>
          <w:t xml:space="preserve">Criando controles primários</w:t>
        </w:r>
      </w:hyperlink>
    </w:p>
    <w:p>
      <w:pPr>
        <w:pStyle w:val="Compact"/>
        <w:numPr>
          <w:ilvl w:val="0"/>
          <w:numId w:val="1001"/>
        </w:numPr>
      </w:pPr>
      <w:hyperlink w:anchor="Criandoprocedimentosdecontrole">
        <w:r>
          <w:rPr>
            <w:rStyle w:val="Hyperlink"/>
          </w:rPr>
          <w:t xml:space="preserve">Criando procedimentos de controle</w:t>
        </w:r>
      </w:hyperlink>
    </w:p>
    <w:p>
      <w:pPr>
        <w:pStyle w:val="Compact"/>
        <w:numPr>
          <w:ilvl w:val="0"/>
          <w:numId w:val="1001"/>
        </w:numPr>
      </w:pPr>
      <w:hyperlink w:anchor="CriandoumregistrodeEscopodeconformidade">
        <w:r>
          <w:rPr>
            <w:rStyle w:val="Hyperlink"/>
          </w:rPr>
          <w:t xml:space="preserve">Criando um registro de Escopo de conformidade</w:t>
        </w:r>
      </w:hyperlink>
    </w:p>
    <w:p>
      <w:pPr>
        <w:pStyle w:val="Compact"/>
        <w:numPr>
          <w:ilvl w:val="0"/>
          <w:numId w:val="1001"/>
        </w:numPr>
      </w:pPr>
      <w:hyperlink w:anchor="Criandoumenvolvimentodeconformidade">
        <w:r>
          <w:rPr>
            <w:rStyle w:val="Hyperlink"/>
          </w:rPr>
          <w:t xml:space="preserve">Criando um envolvimento de conformidade</w:t>
        </w:r>
      </w:hyperlink>
    </w:p>
    <w:p>
      <w:pPr>
        <w:pStyle w:val="Compact"/>
        <w:numPr>
          <w:ilvl w:val="0"/>
          <w:numId w:val="1001"/>
        </w:numPr>
      </w:pPr>
      <w:hyperlink w:anchor="Testandocontroles">
        <w:r>
          <w:rPr>
            <w:rStyle w:val="Hyperlink"/>
          </w:rPr>
          <w:t xml:space="preserve">Testando controles</w:t>
        </w:r>
      </w:hyperlink>
    </w:p>
    <w:p>
      <w:pPr>
        <w:pStyle w:val="Compact"/>
        <w:numPr>
          <w:ilvl w:val="0"/>
          <w:numId w:val="1001"/>
        </w:numPr>
      </w:pPr>
      <w:hyperlink w:anchor="X1f092a7d835e99885e6de8e66f54d4b4add2f27">
        <w:r>
          <w:rPr>
            <w:rStyle w:val="Hyperlink"/>
          </w:rPr>
          <w:t xml:space="preserve">Gerenciando o Repositório de evidências</w:t>
        </w:r>
      </w:hyperlink>
    </w:p>
    <w:bookmarkStart w:id="24" w:name="Diagramadoprocesso"/>
    <w:p>
      <w:pPr>
        <w:pStyle w:val="Heading2"/>
      </w:pPr>
      <w:r>
        <w:t xml:space="preserve">Diagrama do processo</w:t>
      </w:r>
    </w:p>
    <w:p>
      <w:pPr>
        <w:pStyle w:val="FirstParagraph"/>
      </w:pPr>
      <w:r>
        <w:t xml:space="preserve">O diagrama a seguir ilustra o processo geral do Garantia de controles de TI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0">
        <w:r>
          <w:rPr>
            <w:rStyle w:val="Hyperlink"/>
          </w:rPr>
          <w:t xml:space="preserve">Diagrama do processo da Garantia de controles de TI</w:t>
        </w:r>
      </w:hyperlink>
    </w:p>
    <w:p>
      <w:pPr>
        <w:pStyle w:val="BodyText"/>
      </w:pPr>
      <w:r>
        <w:drawing>
          <wp:inline>
            <wp:extent cx="5334000" cy="3162404"/>
            <wp:effectExtent b="0" l="0" r="0" t="0"/>
            <wp:docPr descr="Diagrama de swimlane" title="Diagrama de swimlane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e9c0a560fd9513ef46835e7e5bfd41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2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Criandocontrolesprimários"/>
    <w:p>
      <w:pPr>
        <w:pStyle w:val="Heading2"/>
      </w:pPr>
      <w:r>
        <w:t xml:space="preserve">Criando controles primários</w:t>
      </w:r>
    </w:p>
    <w:p>
      <w:pPr>
        <w:pStyle w:val="FirstParagraph"/>
      </w:pPr>
      <w:r>
        <w:t xml:space="preserve">O aplicativo Controles primários atua como repositório central de controles, linhas de base e atividades que são associados a padrões de controle corporativo, que estabelece a base para o monitoramento de riscos e a medição de conformidade em toda a empresa.</w:t>
      </w:r>
    </w:p>
    <w:bookmarkEnd w:id="25"/>
    <w:bookmarkStart w:id="26" w:name="Criandoprocedimentosdecontrole"/>
    <w:p>
      <w:pPr>
        <w:pStyle w:val="Heading2"/>
      </w:pPr>
      <w:r>
        <w:t xml:space="preserve">Criando procedimentos de controle</w:t>
      </w:r>
    </w:p>
    <w:p>
      <w:pPr>
        <w:pStyle w:val="FirstParagraph"/>
      </w:pPr>
      <w:r>
        <w:t xml:space="preserve">Com o aplicativo Procedimentos de controle, é possível criar procedimentos de controle e vinculá-los a Controles primários criados previamente. Procedimentos de controle hospedam instâncias de controles, que você pode usar para gerenciar o monitoramento geral de riscos e a medição de conformidade. Existem 2 tipos de procedimentos de controle: Técnico e processo. Com base no tipo de controle selecionado, diferentes informações são capturadas e diferentes opções de teste são disponibilizadas.</w:t>
      </w:r>
    </w:p>
    <w:bookmarkEnd w:id="26"/>
    <w:bookmarkStart w:id="28" w:name="CriandoumregistrodeEscopodeconformidade"/>
    <w:p>
      <w:pPr>
        <w:pStyle w:val="Heading2"/>
      </w:pPr>
      <w:r>
        <w:t xml:space="preserve">Criando um registro de Escopo de conformidade</w:t>
      </w:r>
    </w:p>
    <w:p>
      <w:pPr>
        <w:pStyle w:val="FirstParagraph"/>
      </w:pPr>
      <w:r>
        <w:t xml:space="preserve">O aplicativo Escopo de conformidade permite capturar um escopo de conformidade repetido que pode ser testado de modo consistente. O caso de uso Garantia de controles de TI permite catalogar todos os projetos de conformidade da organização e avaliar quais controles são criados, por que, como e por quem. Você pode determinar o escopo do teste no aplicativo Escopo de conformidade e no aplicativo Projeto de conformidade</w:t>
      </w:r>
      <w:hyperlink r:id="rId27">
        <w:r>
          <w:rPr>
            <w:rStyle w:val="Hyperlink"/>
          </w:rPr>
          <w:t xml:space="preserve">.</w:t>
        </w:r>
      </w:hyperlink>
    </w:p>
    <w:bookmarkEnd w:id="28"/>
    <w:bookmarkStart w:id="29" w:name="Criandoumenvolvimentodeconformidade"/>
    <w:p>
      <w:pPr>
        <w:pStyle w:val="Heading2"/>
      </w:pPr>
      <w:r>
        <w:t xml:space="preserve">Criando um envolvimento de conformidade</w:t>
      </w:r>
    </w:p>
    <w:p>
      <w:pPr>
        <w:pStyle w:val="FirstParagraph"/>
      </w:pPr>
      <w:r>
        <w:t xml:space="preserve">O aplicativo Projeto de conformidade permite que os usuários gerenciem o ciclo de vida de testes, definam automaticamente o escopo de registros e criem vários testes de uma vez.</w:t>
      </w:r>
    </w:p>
    <w:bookmarkEnd w:id="29"/>
    <w:bookmarkStart w:id="30" w:name="Testandocontroles"/>
    <w:p>
      <w:pPr>
        <w:pStyle w:val="Heading2"/>
      </w:pPr>
      <w:r>
        <w:t xml:space="preserve">Testando controles</w:t>
      </w:r>
    </w:p>
    <w:p>
      <w:pPr>
        <w:pStyle w:val="FirstParagraph"/>
      </w:pPr>
      <w:r>
        <w:t xml:space="preserve">Os controles podem ser testados em um nível de instância específico para ver se ele passa e, em seguida, sumarizar os resultados até o nível primário para ver o desempenho do controle de modo geral. Existem 3 tipos diferentes de testes: autoavaliação de controle, projeto e operacional. Você pode criar vários testes no aplicativo Projeto de conformidade ou individualmente em cada aplicativo de teste.</w:t>
      </w:r>
    </w:p>
    <w:bookmarkEnd w:id="30"/>
    <w:bookmarkStart w:id="31" w:name="GerenciandooRepositóriodeevidências"/>
    <w:p>
      <w:pPr>
        <w:pStyle w:val="Heading2"/>
      </w:pPr>
      <w:r>
        <w:t xml:space="preserve">Gerenciando o Repositório de evidências</w:t>
      </w:r>
    </w:p>
    <w:p>
      <w:pPr>
        <w:pStyle w:val="FirstParagraph"/>
      </w:pPr>
      <w:r>
        <w:t xml:space="preserve">Depois que os controles tiverem sido testados, você poderá gerenciar o repositório de evidências criando registros de evidência, enviando evidências para análise e publicando evidências aprovadas.</w:t>
      </w:r>
    </w:p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../../Resources/Images/Solutions/ITSecRisk/itsrm_itctrl_process.vsd" TargetMode="External" /><Relationship Type="http://schemas.openxmlformats.org/officeDocument/2006/relationships/hyperlink" Id="rId27" Target="itsrm_itctrl_scoping_complianc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../Resources/Images/Solutions/ITSecRisk/itsrm_itctrl_process.vsd" TargetMode="External" /><Relationship Type="http://schemas.openxmlformats.org/officeDocument/2006/relationships/hyperlink" Id="rId27" Target="itsrm_itctrl_scoping_complianc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2025-03-06T14:45:59Z</dcterms:created>
  <dcterms:modified xsi:type="dcterms:W3CDTF">2025-03-06T14:45:59Z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