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6b4740d784229b7c5c4e9fe907f37d896b7b778"/>
    <w:p>
      <w:pPr>
        <w:pStyle w:val="Heading1"/>
      </w:pPr>
      <w:r>
        <w:t xml:space="preserve">Gerenciando o Repositório de evidências (Garantia de controles de TI)</w:t>
      </w:r>
    </w:p>
    <w:p>
      <w:pPr>
        <w:pStyle w:val="FirstParagraph"/>
      </w:pPr>
      <w:r>
        <w:t xml:space="preserve">O Repositório de evidências permite que os usuários gerenciem registros de evidências após iniciarem seus procedimentos de testes. É possível criar registros de evidências de forma automática ou manual.</w:t>
      </w:r>
    </w:p>
    <w:p>
      <w:pPr>
        <w:pStyle w:val="BodyText"/>
      </w:pPr>
      <w:r>
        <w:t xml:space="preserve">Para criar registros de evidências automaticamente, é preciso permitir que os Feeds de dados de coleta automática de evidências de procedimentos de controle ou de controles primários sejam executados nos registros de Controles master ou Procedimentos de controle. Para obter mais informações, consulte Criando Controles primários (Gerenciamento do programa de garantia de controles) e Criando procedimentos de controle (Gerenciamento do programa de garantia de controles).</w:t>
      </w:r>
    </w:p>
    <w:p>
      <w:pPr>
        <w:pStyle w:val="BodyText"/>
      </w:pPr>
      <w:r>
        <w:t xml:space="preserve">É possível criar manualmente registros de evidências e anexar controles relacionados por meio do aplicativo Repositório de evidências.</w:t>
      </w:r>
    </w:p>
    <w:p>
      <w:pPr>
        <w:pStyle w:val="BodyText"/>
      </w:pPr>
      <w:r>
        <w:t xml:space="preserve">Aqui estão as tarefas para gerenciar o repositório de evidências:</w:t>
      </w:r>
    </w:p>
    <w:p>
      <w:pPr>
        <w:numPr>
          <w:ilvl w:val="0"/>
          <w:numId w:val="1001"/>
        </w:numPr>
      </w:pPr>
      <w:r>
        <w:t xml:space="preserve">Crie evidências manualmente fornecendo os colaboradores e usuários somente leitura, e associe os registros do controle primário ao repositório de evidências.</w:t>
      </w:r>
    </w:p>
    <w:p>
      <w:pPr>
        <w:numPr>
          <w:ilvl w:val="0"/>
          <w:numId w:val="1001"/>
        </w:numPr>
      </w:pPr>
      <w:r>
        <w:t xml:space="preserve">Envie ou reatribua a evidência fazendo upload dos arquivos de evidência, analisando o registro e enviando para revisão ou reatribuindo o registro.</w:t>
      </w:r>
    </w:p>
    <w:p>
      <w:pPr>
        <w:numPr>
          <w:ilvl w:val="0"/>
          <w:numId w:val="1001"/>
        </w:numPr>
      </w:pPr>
      <w:r>
        <w:t xml:space="preserve">Analise as evidências e aprove e publique o registro ou solicite mais informações.</w:t>
      </w:r>
    </w:p>
    <w:p>
      <w:pPr>
        <w:numPr>
          <w:ilvl w:val="0"/>
          <w:numId w:val="1001"/>
        </w:numPr>
      </w:pPr>
      <w:r>
        <w:t xml:space="preserve">Modifique a evidência existente. Somente proprietários de registro ou usuários com permissões de colaborador podem modificar registros de Repositório de evidências.</w:t>
      </w:r>
    </w:p>
    <w:p>
      <w:pPr>
        <w:numPr>
          <w:ilvl w:val="0"/>
          <w:numId w:val="1000"/>
        </w:numPr>
      </w:pPr>
      <w:r>
        <w:t xml:space="preserve">Quando você reinicia o processo de workflow para um registro de Repositório de evidências, o</w:t>
      </w:r>
      <w:r>
        <w:t xml:space="preserve"> </w:t>
      </w:r>
      <w:r>
        <w:t xml:space="preserve">Archer</w:t>
      </w:r>
      <w:r>
        <w:t xml:space="preserve"> </w:t>
      </w:r>
      <w:r>
        <w:t xml:space="preserve">faz check-out do registro e cria uma versão point-in-time arquivada do documento na seção Histórico de versões. Durante o check-out, o registro não pode ser modificado por outros usuários. Quando o usuário concluir as edições, deve enviar o registro para análise. O registro então percorre o workflow avançado novamente.</w:t>
      </w:r>
    </w:p>
    <w:p>
      <w:pPr>
        <w:pStyle w:val="FirstParagraph"/>
      </w:pPr>
      <w:r>
        <w:t xml:space="preserve">Faça download do arquivo de origem do diagrama aqui:</w:t>
      </w:r>
      <w:r>
        <w:t xml:space="preserve"> </w:t>
      </w:r>
      <w:hyperlink r:id="rId20">
        <w:r>
          <w:rPr>
            <w:rStyle w:val="Hyperlink"/>
          </w:rPr>
          <w:t xml:space="preserve">Diagrama de Garantia de controles de TI – Repositório de evidências</w:t>
        </w:r>
      </w:hyperlink>
    </w:p>
    <w:p>
      <w:pPr>
        <w:pStyle w:val="BodyText"/>
      </w:pPr>
      <w:r>
        <w:drawing>
          <wp:inline>
            <wp:extent cx="5334000" cy="10177725"/>
            <wp:effectExtent b="0" l="0" r="0" t="0"/>
            <wp:docPr descr="Diagrama de swimlane do Repositório de evidências" title="Diagrama de swimlane do Repositório de evidências" id="22" name="Picture"/>
            <a:graphic>
              <a:graphicData uri="http://schemas.openxmlformats.org/drawingml/2006/picture">
                <pic:pic>
                  <pic:nvPicPr>
                    <pic:cNvPr descr="C:/Users/samue/WebScrapper/HelpArcher-to-pdf/images/ffff5ff2e773ff27fbd9162b0fe1ac73.png" id="23" name="Picture"/>
                    <pic:cNvPicPr>
                      <a:picLocks noChangeArrowheads="1" noChangeAspect="1"/>
                    </pic:cNvPicPr>
                  </pic:nvPicPr>
                  <pic:blipFill>
                    <a:blip r:embed="rId21"/>
                    <a:stretch>
                      <a:fillRect/>
                    </a:stretch>
                  </pic:blipFill>
                  <pic:spPr bwMode="auto">
                    <a:xfrm>
                      <a:off x="0" y="0"/>
                      <a:ext cx="5334000" cy="10177725"/>
                    </a:xfrm>
                    <a:prstGeom prst="rect">
                      <a:avLst/>
                    </a:prstGeom>
                    <a:noFill/>
                    <a:ln w="9525">
                      <a:noFill/>
                      <a:headEnd/>
                      <a:tailEnd/>
                    </a:ln>
                  </pic:spPr>
                </pic:pic>
              </a:graphicData>
            </a:graphic>
          </wp:inline>
        </w:drawing>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Resources/Images/Solutions/ITSecRisk/itsrm_itctrl_evidence_repo.vsdx" TargetMode="External" /></Relationships>
</file>

<file path=word/_rels/footnotes.xml.rels><?xml version="1.0" encoding="UTF-8"?><Relationships xmlns="http://schemas.openxmlformats.org/package/2006/relationships"><Relationship Type="http://schemas.openxmlformats.org/officeDocument/2006/relationships/hyperlink" Id="rId20" Target="../../Resources/Images/Solutions/ITSecRisk/itsrm_itctrl_evidence_repo.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2025-03-06T14:46:31Z</dcterms:created>
  <dcterms:modified xsi:type="dcterms:W3CDTF">2025-03-06T14:46:31Z</dcterms:modified>
</cp:coreProperties>
</file>

<file path=docProps/custom.xml><?xml version="1.0" encoding="utf-8"?>
<Properties xmlns="http://schemas.openxmlformats.org/officeDocument/2006/custom-properties" xmlns:vt="http://schemas.openxmlformats.org/officeDocument/2006/docPropsVTypes"/>
</file>