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0fcd8e017b105be1d6575724c85940f9406e268"/>
    <w:p>
      <w:pPr>
        <w:pStyle w:val="Heading1"/>
      </w:pPr>
      <w:bookmarkStart w:id="20" w:name="aanchor0"/>
      <w:bookmarkEnd w:id="20"/>
      <w:r>
        <w:t xml:space="preserve"> </w:t>
      </w:r>
      <w:r>
        <w:t xml:space="preserve">Instalando o Programa de vulnerabilidades de segurança de TI</w:t>
      </w:r>
    </w:p>
    <w:p>
      <w:pPr>
        <w:pStyle w:val="FirstParagraph"/>
      </w:pPr>
      <w:r>
        <w:t xml:space="preserve">Para instalar o caso de uso Programa de vulnerabilidades de segurança de TI do</w:t>
      </w:r>
      <w:r>
        <w:t xml:space="preserve"> </w:t>
      </w:r>
      <w:r>
        <w:t xml:space="preserve">Archer</w:t>
      </w:r>
      <w:r>
        <w:t xml:space="preserve">, você deve instalar o pacote de casos de uso do Programa de vulnerabilidades de segurança de TI e o pacote Catálogo corporativo. O pacote de casos de uso do Programa de vulnerabilidades de segurança de TI inclui aplicativos específicos para o caso de uso.</w:t>
      </w:r>
    </w:p>
    <w:p>
      <w:pPr>
        <w:pStyle w:val="BodyText"/>
      </w:pPr>
      <w:r>
        <w:t xml:space="preserve">Nesta página</w:t>
      </w:r>
    </w:p>
    <w:p>
      <w:pPr>
        <w:pStyle w:val="Compact"/>
        <w:numPr>
          <w:ilvl w:val="0"/>
          <w:numId w:val="1001"/>
        </w:numPr>
      </w:pPr>
      <w:hyperlink w:anchor="PacotedeCat%C3%A1logocorporativo">
        <w:r>
          <w:rPr>
            <w:rStyle w:val="Hyperlink"/>
          </w:rPr>
          <w:t xml:space="preserve">Pacote de Catálogo corporativo</w:t>
        </w:r>
      </w:hyperlink>
    </w:p>
    <w:p>
      <w:pPr>
        <w:pStyle w:val="Compact"/>
        <w:numPr>
          <w:ilvl w:val="0"/>
          <w:numId w:val="1001"/>
        </w:numPr>
      </w:pPr>
      <w:hyperlink w:anchor="Vis%C3%A3ogeraldainstala%C3%A7%C3%A3o">
        <w:r>
          <w:rPr>
            <w:rStyle w:val="Hyperlink"/>
          </w:rPr>
          <w:t xml:space="preserve">Visão geral da instalação</w:t>
        </w:r>
      </w:hyperlink>
    </w:p>
    <w:p>
      <w:pPr>
        <w:pStyle w:val="Compact"/>
        <w:numPr>
          <w:ilvl w:val="1"/>
          <w:numId w:val="1002"/>
        </w:numPr>
      </w:pPr>
      <w:hyperlink w:anchor="Tarefa1Prepararparainstala%C3%A7%C3%A3o">
        <w:r>
          <w:rPr>
            <w:rStyle w:val="Hyperlink"/>
          </w:rPr>
          <w:t xml:space="preserve">Tarefa 1: Preparar para instalação</w:t>
        </w:r>
      </w:hyperlink>
    </w:p>
    <w:p>
      <w:pPr>
        <w:pStyle w:val="Compact"/>
        <w:numPr>
          <w:ilvl w:val="1"/>
          <w:numId w:val="1002"/>
        </w:numPr>
      </w:pPr>
      <w:hyperlink w:anchor="Tarefa2Atualizarachavedelicen%C3%A7a">
        <w:r>
          <w:rPr>
            <w:rStyle w:val="Hyperlink"/>
          </w:rPr>
          <w:t xml:space="preserve">Tarefa 2: Atualizar a chave de licença</w:t>
        </w:r>
      </w:hyperlink>
    </w:p>
    <w:p>
      <w:pPr>
        <w:pStyle w:val="Compact"/>
        <w:numPr>
          <w:ilvl w:val="1"/>
          <w:numId w:val="1002"/>
        </w:numPr>
      </w:pPr>
      <w:hyperlink w:anchor="Tarefa3Instalarospacotes">
        <w:r>
          <w:rPr>
            <w:rStyle w:val="Hyperlink"/>
          </w:rPr>
          <w:t xml:space="preserve">Tarefa 3: Instalar os pacotes</w:t>
        </w:r>
      </w:hyperlink>
    </w:p>
    <w:p>
      <w:pPr>
        <w:pStyle w:val="Compact"/>
        <w:numPr>
          <w:ilvl w:val="1"/>
          <w:numId w:val="1002"/>
        </w:numPr>
      </w:pPr>
      <w:hyperlink w:anchor="X3079599b953e81e7de38681d5422bb8de51d08b">
        <w:r>
          <w:rPr>
            <w:rStyle w:val="Hyperlink"/>
          </w:rPr>
          <w:t xml:space="preserve">Tarefa 4: Executar a limpeza pós-instalação</w:t>
        </w:r>
      </w:hyperlink>
    </w:p>
    <w:p>
      <w:pPr>
        <w:pStyle w:val="Compact"/>
        <w:numPr>
          <w:ilvl w:val="1"/>
          <w:numId w:val="1002"/>
        </w:numPr>
      </w:pPr>
      <w:hyperlink w:anchor="Tarefa5Configurarfeedsdedados">
        <w:r>
          <w:rPr>
            <w:rStyle w:val="Hyperlink"/>
          </w:rPr>
          <w:t xml:space="preserve">Tarefa 5: Configurar feeds de dados</w:t>
        </w:r>
      </w:hyperlink>
    </w:p>
    <w:p>
      <w:pPr>
        <w:pStyle w:val="Compact"/>
        <w:numPr>
          <w:ilvl w:val="1"/>
          <w:numId w:val="1002"/>
        </w:numPr>
      </w:pPr>
      <w:hyperlink w:anchor="Tarefa6Testarainstala%C3%A7%C3%A3o">
        <w:r>
          <w:rPr>
            <w:rStyle w:val="Hyperlink"/>
          </w:rPr>
          <w:t xml:space="preserve">Tarefa 6: Testar a instalação</w:t>
        </w:r>
      </w:hyperlink>
    </w:p>
    <w:bookmarkStart w:id="22" w:name="PacotedeCatálogocorporativo"/>
    <w:p>
      <w:pPr>
        <w:pStyle w:val="Heading2"/>
      </w:pPr>
      <w:r>
        <w:t xml:space="preserve">Pacote de Catálogo corporativo</w:t>
      </w:r>
    </w:p>
    <w:p>
      <w:pPr>
        <w:pStyle w:val="FirstParagraph"/>
      </w:pPr>
      <w:r>
        <w:t xml:space="preserve"> O pacote do Catálogo corporativo contém os aplicativos relacionados aos seus repositórios de negócios. Para o caso de uso do Programa de vulnerabilidades de segurança de TI, você deve instalar os seguintes aplicativos do pacote Catálogo corporativo:</w:t>
      </w:r>
    </w:p>
    <w:p>
      <w:pPr>
        <w:pStyle w:val="Compact"/>
        <w:numPr>
          <w:ilvl w:val="0"/>
          <w:numId w:val="1003"/>
        </w:numPr>
      </w:pPr>
      <w:r>
        <w:t xml:space="preserve">Aplicativos</w:t>
      </w:r>
    </w:p>
    <w:p>
      <w:pPr>
        <w:pStyle w:val="Compact"/>
        <w:numPr>
          <w:ilvl w:val="0"/>
          <w:numId w:val="1003"/>
        </w:numPr>
      </w:pPr>
      <w:r>
        <w:t xml:space="preserve">Dispositivos</w:t>
      </w:r>
    </w:p>
    <w:p>
      <w:pPr>
        <w:pStyle w:val="Compact"/>
        <w:numPr>
          <w:ilvl w:val="0"/>
          <w:numId w:val="1003"/>
        </w:numPr>
      </w:pPr>
      <w:r>
        <w:t xml:space="preserve">Dispositivos de armazenamento</w:t>
      </w:r>
    </w:p>
    <w:p>
      <w:pPr>
        <w:pStyle w:val="Compact"/>
        <w:numPr>
          <w:ilvl w:val="0"/>
          <w:numId w:val="1003"/>
        </w:numPr>
      </w:pPr>
      <w:r>
        <w:t xml:space="preserve">Tecnologias</w:t>
      </w:r>
    </w:p>
    <w:p>
      <w:pPr>
        <w:pStyle w:val="FirstParagraph"/>
      </w:pPr>
      <w:r>
        <w:rPr>
          <w:b/>
          <w:bCs/>
        </w:rPr>
        <w:t xml:space="preserve">Observação:</w:t>
      </w:r>
      <w:r>
        <w:t xml:space="preserve"> </w:t>
      </w:r>
      <w:r>
        <w:t xml:space="preserve">O pacote de Catálogo corporativo contém aplicativos adicionais que não são licenciados com o caso de uso Programa de vulnerabilidades de segurança de TI. Só é necessário instalar os aplicativos especificados. Se você instalar aplicativos Catálogo corporativo que não tenha licenciado, uma mensagem de erro será exibida. Para obter uma lista de mensagens de log de instalação de pacotes e informações de remediação, consulte</w:t>
      </w:r>
      <w:r>
        <w:t xml:space="preserve"> </w:t>
      </w:r>
      <w:hyperlink r:id="rId21">
        <w:r>
          <w:rPr>
            <w:rStyle w:val="Hyperlink"/>
          </w:rPr>
          <w:t xml:space="preserve">Exemplos de mensagens de registro de instalação do pacote</w:t>
        </w:r>
      </w:hyperlink>
      <w:r>
        <w:t xml:space="preserve">.</w:t>
      </w:r>
    </w:p>
    <w:p>
      <w:pPr>
        <w:pStyle w:val="BodyText"/>
      </w:pPr>
      <w:r>
        <w:t xml:space="preserve">os aplicativos no pacote Catálogo corporativo são atualizados conforme necessário. Durante a instalação do pacote do Catálogo empresarial, selecione qualquer um de seus aplicativos licenciados para fazer upgrade para a versão mais recente. Se não quiser atualizar nenhum dos aplicativos, você não é obrigado a fazê-lo.</w:t>
      </w:r>
    </w:p>
    <w:bookmarkEnd w:id="22"/>
    <w:bookmarkStart w:id="34" w:name="Visãogeraldainstalação"/>
    <w:p>
      <w:pPr>
        <w:pStyle w:val="Heading2"/>
      </w:pPr>
      <w:r>
        <w:t xml:space="preserve">Visão geral da instalação</w:t>
      </w:r>
    </w:p>
    <w:p>
      <w:pPr>
        <w:pStyle w:val="FirstParagraph"/>
      </w:pPr>
      <w:r>
        <w:rPr>
          <w:b/>
          <w:bCs/>
        </w:rPr>
        <w:t xml:space="preserve">Importante:</w:t>
      </w:r>
      <w:r>
        <w:t xml:space="preserve"> </w:t>
      </w:r>
      <w:r>
        <w:t xml:space="preserve">Se você estiver fazendo upgrade de uma versão anterior deste caso de uso, revise a seção de upgrade antes de concluir as tarefas de instalação nesta seção. Para obter mais informações, consulte</w:t>
      </w:r>
      <w:r>
        <w:t xml:space="preserve"> </w:t>
      </w:r>
      <w:hyperlink r:id="rId23">
        <w:r>
          <w:rPr>
            <w:rStyle w:val="Hyperlink"/>
          </w:rPr>
          <w:t xml:space="preserve">Fazendo upgrade do Programa de vulnerabilidades de segurança de TI</w:t>
        </w:r>
      </w:hyperlink>
      <w:r>
        <w:t xml:space="preserve">.</w:t>
      </w:r>
    </w:p>
    <w:p>
      <w:pPr>
        <w:pStyle w:val="BodyText"/>
      </w:pPr>
      <w:r>
        <w:t xml:space="preserve">Conclua as tarefas a seguir para instalar o caso de uso Programa de vulnerabilidades de segurança de TI e o pacote Catálogo corporativo.</w:t>
      </w:r>
    </w:p>
    <w:bookmarkStart w:id="25" w:name="Tarefa1Prepararparainstalação"/>
    <w:p>
      <w:pPr>
        <w:pStyle w:val="Heading3"/>
      </w:pPr>
      <w:r>
        <w:t xml:space="preserve">Tarefa 1: Preparar para instalação</w:t>
      </w:r>
    </w:p>
    <w:p>
      <w:pPr>
        <w:pStyle w:val="Compact"/>
        <w:numPr>
          <w:ilvl w:val="0"/>
          <w:numId w:val="1004"/>
        </w:numPr>
      </w:pPr>
      <w:r>
        <w:t xml:space="preserve">Verifique se o sistema</w:t>
      </w:r>
      <w:r>
        <w:t xml:space="preserve"> </w:t>
      </w:r>
      <w:r>
        <w:t xml:space="preserve">Archer</w:t>
      </w:r>
      <w:r>
        <w:t xml:space="preserve"> </w:t>
      </w:r>
      <w:r>
        <w:t xml:space="preserve">atende aos seguintes requisitos:</w:t>
      </w:r>
    </w:p>
    <w:p>
      <w:pPr>
        <w:pStyle w:val="Compact"/>
        <w:numPr>
          <w:ilvl w:val="1"/>
          <w:numId w:val="1005"/>
        </w:numPr>
      </w:pPr>
      <w:r>
        <w:t xml:space="preserve">Plataforma</w:t>
      </w:r>
      <w:r>
        <w:t xml:space="preserve"> </w:t>
      </w:r>
      <w:r>
        <w:t xml:space="preserve">Archer</w:t>
      </w:r>
      <w:r>
        <w:t xml:space="preserve"> </w:t>
      </w:r>
      <w:r>
        <w:t xml:space="preserve">versão 6.9 SP2 ou posterior.</w:t>
      </w:r>
    </w:p>
    <w:p>
      <w:pPr>
        <w:pStyle w:val="Compact"/>
        <w:numPr>
          <w:ilvl w:val="1"/>
          <w:numId w:val="1005"/>
        </w:numPr>
      </w:pPr>
      <w:r>
        <w:t xml:space="preserve">Licença válida do Programa de vulnerabilidades de segurança de TI 6.9 SP2.</w:t>
      </w:r>
    </w:p>
    <w:p>
      <w:pPr>
        <w:pStyle w:val="Compact"/>
        <w:numPr>
          <w:ilvl w:val="1"/>
          <w:numId w:val="1005"/>
        </w:numPr>
      </w:pPr>
      <w:r>
        <w:t xml:space="preserve">Você já instalou o seguinte caso de uso: Gerenciamento de problemas.</w:t>
      </w:r>
    </w:p>
    <w:p>
      <w:pPr>
        <w:pStyle w:val="Compact"/>
        <w:numPr>
          <w:ilvl w:val="1"/>
          <w:numId w:val="1005"/>
        </w:numPr>
      </w:pPr>
      <w:r>
        <w:t xml:space="preserve">Conta de usuário no</w:t>
      </w:r>
      <w:r>
        <w:t xml:space="preserve"> </w:t>
      </w:r>
      <w:r>
        <w:t xml:space="preserve">Archer Community</w:t>
      </w:r>
      <w:r>
        <w:t xml:space="preserve"> </w:t>
      </w:r>
      <w:r>
        <w:t xml:space="preserve">para fazer download dos arquivos necessários.</w:t>
      </w:r>
    </w:p>
    <w:p>
      <w:pPr>
        <w:pStyle w:val="Compact"/>
        <w:numPr>
          <w:ilvl w:val="0"/>
          <w:numId w:val="1004"/>
        </w:numPr>
      </w:pPr>
      <w:r>
        <w:t xml:space="preserve">Faça download dos arquivos de caso de uso na</w:t>
      </w:r>
      <w:r>
        <w:t xml:space="preserve"> </w:t>
      </w:r>
      <w:r>
        <w:t xml:space="preserve">Archer Community</w:t>
      </w:r>
      <w:r>
        <w:t xml:space="preserve">.</w:t>
      </w:r>
    </w:p>
    <w:p>
      <w:pPr>
        <w:pStyle w:val="Compact"/>
        <w:numPr>
          <w:ilvl w:val="0"/>
          <w:numId w:val="1004"/>
        </w:numPr>
      </w:pPr>
      <w:r>
        <w:t xml:space="preserve">Faça download do pacote do Catálogo corporativo na</w:t>
      </w:r>
      <w:r>
        <w:t xml:space="preserve"> </w:t>
      </w:r>
      <w:r>
        <w:t xml:space="preserve">Archer Community</w:t>
      </w:r>
      <w:r>
        <w:t xml:space="preserve">.</w:t>
      </w:r>
    </w:p>
    <w:p>
      <w:pPr>
        <w:pStyle w:val="Compact"/>
        <w:numPr>
          <w:ilvl w:val="0"/>
          <w:numId w:val="1004"/>
        </w:numPr>
      </w:pPr>
      <w:r>
        <w:t xml:space="preserve">Para obter o</w:t>
      </w:r>
      <w:r>
        <w:t xml:space="preserve"> </w:t>
      </w:r>
      <w:r>
        <w:rPr>
          <w:i/>
          <w:iCs/>
        </w:rPr>
        <w:t xml:space="preserve">Dicionário de dados</w:t>
      </w:r>
      <w:r>
        <w:t xml:space="preserve"> </w:t>
      </w:r>
      <w:r>
        <w:t xml:space="preserve">para o caso de uso e o</w:t>
      </w:r>
      <w:r>
        <w:t xml:space="preserve"> </w:t>
      </w:r>
      <w:r>
        <w:rPr>
          <w:i/>
          <w:iCs/>
        </w:rPr>
        <w:t xml:space="preserve">Dicionário de dados</w:t>
      </w:r>
      <w:r>
        <w:t xml:space="preserve"> </w:t>
      </w:r>
      <w:r>
        <w:t xml:space="preserve">para o pacote Catálogo corporativo, entre em contato com seu representante de contas do</w:t>
      </w:r>
      <w:r>
        <w:t xml:space="preserve"> </w:t>
      </w:r>
      <w:r>
        <w:t xml:space="preserve">Tecnologias da Archer</w:t>
      </w:r>
      <w:r>
        <w:t xml:space="preserve">. O</w:t>
      </w:r>
      <w:r>
        <w:t xml:space="preserve"> </w:t>
      </w:r>
      <w:r>
        <w:rPr>
          <w:i/>
          <w:iCs/>
        </w:rPr>
        <w:t xml:space="preserve">Dicionário de dados</w:t>
      </w:r>
      <w:r>
        <w:t xml:space="preserve"> </w:t>
      </w:r>
      <w:r>
        <w:t xml:space="preserve">contém informações de configuração.</w:t>
      </w:r>
    </w:p>
    <w:p>
      <w:pPr>
        <w:pStyle w:val="Compact"/>
        <w:numPr>
          <w:ilvl w:val="0"/>
          <w:numId w:val="1004"/>
        </w:numPr>
      </w:pPr>
      <w:r>
        <w:t xml:space="preserve">Leia e compreenda "Empacotando dados" na Ajuda do</w:t>
      </w:r>
      <w:r>
        <w:t xml:space="preserve"> </w:t>
      </w:r>
      <w:hyperlink r:id="rId24">
        <w:r>
          <w:rPr>
            <w:rStyle w:val="Hyperlink"/>
          </w:rPr>
          <w:t xml:space="preserve">Archer</w:t>
        </w:r>
        <w:r>
          <w:rPr>
            <w:rStyle w:val="Hyperlink"/>
          </w:rPr>
          <w:t xml:space="preserve"> </w:t>
        </w:r>
        <w:r>
          <w:rPr>
            <w:rStyle w:val="Hyperlink"/>
          </w:rPr>
          <w:t xml:space="preserve">Platform</w:t>
        </w:r>
      </w:hyperlink>
      <w:r>
        <w:t xml:space="preserve">.</w:t>
      </w:r>
    </w:p>
    <w:bookmarkEnd w:id="25"/>
    <w:bookmarkStart w:id="26" w:name="Tarefa2Atualizarachavedelicença"/>
    <w:p>
      <w:pPr>
        <w:pStyle w:val="Heading3"/>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6"/>
        </w:numPr>
      </w:pPr>
      <w:r>
        <w:t xml:space="preserve">Abra o</w:t>
      </w:r>
      <w:r>
        <w:t xml:space="preserve"> </w:t>
      </w:r>
      <w:r>
        <w:t xml:space="preserve">Archer</w:t>
      </w:r>
      <w:r>
        <w:t xml:space="preserve"> </w:t>
      </w:r>
      <w:r>
        <w:t xml:space="preserve">Control Panel.</w:t>
      </w:r>
    </w:p>
    <w:p>
      <w:pPr>
        <w:pStyle w:val="Compact"/>
        <w:numPr>
          <w:ilvl w:val="0"/>
          <w:numId w:val="1006"/>
        </w:numPr>
      </w:pPr>
      <w:r>
        <w:t xml:space="preserve">Vá para Gerenciamento de instâncias, clique para expandir a lista Instâncias.</w:t>
      </w:r>
    </w:p>
    <w:p>
      <w:pPr>
        <w:pStyle w:val="Compact"/>
        <w:numPr>
          <w:ilvl w:val="0"/>
          <w:numId w:val="1006"/>
        </w:numPr>
      </w:pPr>
      <w:r>
        <w:t xml:space="preserve">Clique com o botão direito do mouse na instância que você deseja atualizar e clique em Atualizar chave de licença.</w:t>
      </w:r>
    </w:p>
    <w:p>
      <w:pPr>
        <w:pStyle w:val="Compact"/>
        <w:numPr>
          <w:ilvl w:val="0"/>
          <w:numId w:val="1006"/>
        </w:numPr>
      </w:pPr>
      <w:r>
        <w:t xml:space="preserve">Atualizar as informações aplicáveis​​: Número de série, informações e contato e método de ativação.</w:t>
      </w:r>
    </w:p>
    <w:p>
      <w:pPr>
        <w:pStyle w:val="Compact"/>
        <w:numPr>
          <w:ilvl w:val="0"/>
          <w:numId w:val="1006"/>
        </w:numPr>
      </w:pPr>
      <w:r>
        <w:t xml:space="preserve">Clique em Ativar.</w:t>
      </w:r>
    </w:p>
    <w:bookmarkEnd w:id="26"/>
    <w:bookmarkStart w:id="28" w:name="Tarefa3Instalarospacotes"/>
    <w:p>
      <w:pPr>
        <w:pStyle w:val="Heading3"/>
      </w:pPr>
      <w:r>
        <w:t xml:space="preserve">Tarefa 3: Instalar os pacotes</w:t>
      </w:r>
    </w:p>
    <w:p>
      <w:pPr>
        <w:pStyle w:val="FirstParagraph"/>
      </w:pPr>
      <w:r>
        <w:t xml:space="preserve">A instalação de um pacote exige a importação do arquivo do pacote, a associação dos objetos do pacote aos objetos na instância de destino e, em seguida, a instalação do pacote. Para obter mais informações, consulte</w:t>
      </w:r>
      <w:r>
        <w:t xml:space="preserve"> </w:t>
      </w:r>
      <w:hyperlink r:id="rId27">
        <w:r>
          <w:rPr>
            <w:rStyle w:val="Hyperlink"/>
          </w:rPr>
          <w:t xml:space="preserve">Instalando os pacotes</w:t>
        </w:r>
      </w:hyperlink>
      <w:r>
        <w:t xml:space="preserve">.</w:t>
      </w:r>
    </w:p>
    <w:bookmarkEnd w:id="28"/>
    <w:bookmarkStart w:id="30" w:name="Tarefa4Executaralimpezapósinstalação"/>
    <w:p>
      <w:pPr>
        <w:pStyle w:val="Heading3"/>
      </w:pPr>
      <w:r>
        <w:t xml:space="preserve">Tarefa 4: Executar a limpeza pós-instalação</w:t>
      </w:r>
    </w:p>
    <w:p>
      <w:pPr>
        <w:pStyle w:val="FirstParagraph"/>
      </w:pPr>
      <w:r>
        <w:t xml:space="preserve">A instalação do pacote não atualiza alguns atributos dos objetos nem exclui objetos obsoletos que não fazem parte do caso de uso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9">
        <w:r>
          <w:rPr>
            <w:rStyle w:val="Hyperlink"/>
          </w:rPr>
          <w:t xml:space="preserve">Executando limpeza pós-instalação do caso de uso</w:t>
        </w:r>
      </w:hyperlink>
      <w:r>
        <w:t xml:space="preserve">.</w:t>
      </w:r>
    </w:p>
    <w:bookmarkEnd w:id="30"/>
    <w:bookmarkStart w:id="32" w:name="Tarefa5Configurarfeedsdedados"/>
    <w:p>
      <w:pPr>
        <w:pStyle w:val="Heading3"/>
      </w:pPr>
      <w:r>
        <w:t xml:space="preserve">Tarefa 5: Configurar feeds de dados</w:t>
      </w:r>
      <w:r>
        <w:br/>
      </w:r>
    </w:p>
    <w:p>
      <w:pPr>
        <w:pStyle w:val="FirstParagraph"/>
      </w:pPr>
      <w:r>
        <w:t xml:space="preserve">Você precisa importar e agendar cada feed de dados de caso de uso que deseja usar. Consulte:</w:t>
      </w:r>
      <w:r>
        <w:t xml:space="preserve"> </w:t>
      </w:r>
      <w:hyperlink r:id="rId31">
        <w:r>
          <w:rPr>
            <w:rStyle w:val="Hyperlink"/>
          </w:rPr>
          <w:t xml:space="preserve">https://www.archerirm.community/t5/exchange-overviews/archer-exchange-offering-list/ta-p/672315#integrations</w:t>
        </w:r>
      </w:hyperlink>
    </w:p>
    <w:bookmarkEnd w:id="32"/>
    <w:bookmarkStart w:id="33" w:name="Tarefa6Testarainstalação"/>
    <w:p>
      <w:pPr>
        <w:pStyle w:val="Heading3"/>
      </w:pPr>
      <w:r>
        <w:t xml:space="preserve">Tarefa 6: Testar a instalação</w:t>
      </w:r>
      <w:r>
        <w:br/>
      </w:r>
    </w:p>
    <w:p>
      <w:pPr>
        <w:pStyle w:val="FirstParagraph"/>
      </w:pPr>
      <w:r>
        <w:t xml:space="preserve">Teste o caso de uso Programa de vulnerabilidades de segurança de TI de acordo com os padrões e procedimentos de sua empresa para garantir que o caso de uso funcione com os processos existentes.</w:t>
      </w:r>
    </w:p>
    <w:bookmarkEnd w:id="33"/>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GlobalTopics/gt_install_pkgr_install_msgs.htm" TargetMode="External" /><Relationship Type="http://schemas.openxmlformats.org/officeDocument/2006/relationships/hyperlink" Id="rId29" Target="../uc_post_install_cleanup.htm" TargetMode="External" /><Relationship Type="http://schemas.openxmlformats.org/officeDocument/2006/relationships/hyperlink" Id="rId24" Target="https://help.archerirm.cloud/archer_suite_help/Default.htm" TargetMode="External" /><Relationship Type="http://schemas.openxmlformats.org/officeDocument/2006/relationships/hyperlink" Id="rId31" Target="https://www.archerirm.community/t5/exchange-overviews/archer-exchange-offering-list/ta-p/672315#integrations" TargetMode="External" /><Relationship Type="http://schemas.openxmlformats.org/officeDocument/2006/relationships/hyperlink" Id="rId27" Target="itsrm_vulnmgt_package_install.htm" TargetMode="External" /><Relationship Type="http://schemas.openxmlformats.org/officeDocument/2006/relationships/hyperlink" Id="rId23" Target="itsrm_vulnmgt_upgrading.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GlobalTopics/gt_install_pkgr_install_msgs.htm" TargetMode="External" /><Relationship Type="http://schemas.openxmlformats.org/officeDocument/2006/relationships/hyperlink" Id="rId29" Target="../uc_post_install_cleanup.htm" TargetMode="External" /><Relationship Type="http://schemas.openxmlformats.org/officeDocument/2006/relationships/hyperlink" Id="rId24" Target="https://help.archerirm.cloud/archer_suite_help/Default.htm" TargetMode="External" /><Relationship Type="http://schemas.openxmlformats.org/officeDocument/2006/relationships/hyperlink" Id="rId31" Target="https://www.archerirm.community/t5/exchange-overviews/archer-exchange-offering-list/ta-p/672315#integrations" TargetMode="External" /><Relationship Type="http://schemas.openxmlformats.org/officeDocument/2006/relationships/hyperlink" Id="rId27" Target="itsrm_vulnmgt_package_install.htm" TargetMode="External" /><Relationship Type="http://schemas.openxmlformats.org/officeDocument/2006/relationships/hyperlink" Id="rId23" Target="itsrm_vulnmgt_upgra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2025-03-06T14:47:34Z</dcterms:created>
  <dcterms:modified xsi:type="dcterms:W3CDTF">2025-03-06T14:47:34Z</dcterms:modified>
</cp:coreProperties>
</file>

<file path=docProps/custom.xml><?xml version="1.0" encoding="utf-8"?>
<Properties xmlns="http://schemas.openxmlformats.org/officeDocument/2006/custom-properties" xmlns:vt="http://schemas.openxmlformats.org/officeDocument/2006/docPropsVTypes"/>
</file>