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Xf80fb7ffa256e52561e25c991adc5bc9f2d2123"/>
    <w:p>
      <w:pPr>
        <w:pStyle w:val="Heading1"/>
      </w:pPr>
      <w:r>
        <w:t xml:space="preserve">Usando o Cyber Incident &amp; Breach Response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Cyber Incident &amp; Breach Response oferece suporte aos processos a seguir.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GerenciandoaequipeeoscontatosdoSOC">
        <w:r>
          <w:rPr>
            <w:rStyle w:val="Hyperlink"/>
          </w:rPr>
          <w:t xml:space="preserve">Gerenciando a equipe e os contatos do SOC</w:t>
        </w:r>
      </w:hyperlink>
    </w:p>
    <w:p>
      <w:pPr>
        <w:pStyle w:val="Compact"/>
        <w:numPr>
          <w:ilvl w:val="0"/>
          <w:numId w:val="1001"/>
        </w:numPr>
      </w:pPr>
      <w:hyperlink w:anchor="Documentandoaspol%C3%ADticasdoSOC">
        <w:r>
          <w:rPr>
            <w:rStyle w:val="Hyperlink"/>
          </w:rPr>
          <w:t xml:space="preserve">Documentando as políticas do SOC</w:t>
        </w:r>
      </w:hyperlink>
    </w:p>
    <w:p>
      <w:pPr>
        <w:pStyle w:val="Compact"/>
        <w:numPr>
          <w:ilvl w:val="0"/>
          <w:numId w:val="1001"/>
        </w:numPr>
      </w:pPr>
      <w:hyperlink w:anchor="X6d42085f4d41c44e30fa3ddbdd3c552c757721a">
        <w:r>
          <w:rPr>
            <w:rStyle w:val="Hyperlink"/>
          </w:rPr>
          <w:t xml:space="preserve">Documentando procedimentos de resposta a incidentes</w:t>
        </w:r>
      </w:hyperlink>
    </w:p>
    <w:p>
      <w:pPr>
        <w:pStyle w:val="Compact"/>
        <w:numPr>
          <w:ilvl w:val="0"/>
          <w:numId w:val="1001"/>
        </w:numPr>
      </w:pPr>
      <w:hyperlink w:anchor="Configurandofluxogramas">
        <w:r>
          <w:rPr>
            <w:rStyle w:val="Hyperlink"/>
          </w:rPr>
          <w:t xml:space="preserve">Configurando fluxogramas</w:t>
        </w:r>
      </w:hyperlink>
    </w:p>
    <w:p>
      <w:pPr>
        <w:pStyle w:val="Compact"/>
        <w:numPr>
          <w:ilvl w:val="0"/>
          <w:numId w:val="1001"/>
        </w:numPr>
      </w:pPr>
      <w:hyperlink w:anchor="Usandocontrolesdeseguran%C3%A7a">
        <w:r>
          <w:rPr>
            <w:rStyle w:val="Hyperlink"/>
          </w:rPr>
          <w:t xml:space="preserve">Usando controles de segurança</w:t>
        </w:r>
      </w:hyperlink>
    </w:p>
    <w:p>
      <w:pPr>
        <w:pStyle w:val="Compact"/>
        <w:numPr>
          <w:ilvl w:val="0"/>
          <w:numId w:val="1001"/>
        </w:numPr>
      </w:pPr>
      <w:hyperlink w:anchor="Xff6394ae7ed79b5b1a368962b6f2b692bd790a3">
        <w:r>
          <w:rPr>
            <w:rStyle w:val="Hyperlink"/>
          </w:rPr>
          <w:t xml:space="preserve">Respondendo a incidentes e incidentes declarados</w:t>
        </w:r>
      </w:hyperlink>
    </w:p>
    <w:p>
      <w:pPr>
        <w:pStyle w:val="Compact"/>
        <w:numPr>
          <w:ilvl w:val="0"/>
          <w:numId w:val="1001"/>
        </w:numPr>
      </w:pPr>
      <w:hyperlink w:anchor="X31c73fa7c84c707f3965dbb3a5abc83dbfecb6c">
        <w:r>
          <w:rPr>
            <w:rStyle w:val="Hyperlink"/>
          </w:rPr>
          <w:t xml:space="preserve">Documentando procedimentos de resposta a violações</w:t>
        </w:r>
      </w:hyperlink>
    </w:p>
    <w:p>
      <w:pPr>
        <w:pStyle w:val="Compact"/>
        <w:numPr>
          <w:ilvl w:val="0"/>
          <w:numId w:val="1001"/>
        </w:numPr>
      </w:pPr>
      <w:hyperlink w:anchor="Respondendoaviola%C3%A7%C3%B5esdedados">
        <w:r>
          <w:rPr>
            <w:rStyle w:val="Hyperlink"/>
          </w:rPr>
          <w:t xml:space="preserve">Respondendo a violações de dados</w:t>
        </w:r>
      </w:hyperlink>
    </w:p>
    <w:bookmarkStart w:id="20" w:name="GerenciandoaequipeeoscontatosdoSOC"/>
    <w:p>
      <w:pPr>
        <w:pStyle w:val="Heading2"/>
      </w:pPr>
      <w:r>
        <w:t xml:space="preserve">Gerenciando a equipe e os contatos do SOC</w:t>
      </w:r>
    </w:p>
    <w:p>
      <w:pPr>
        <w:pStyle w:val="FirstParagraph"/>
      </w:pPr>
      <w:r>
        <w:t xml:space="preserve">A Cyber Incident &amp; Breach Response do</w:t>
      </w:r>
      <w:r>
        <w:t xml:space="preserve"> </w:t>
      </w:r>
      <w:r>
        <w:t xml:space="preserve">Archer</w:t>
      </w:r>
      <w:r>
        <w:t xml:space="preserve"> </w:t>
      </w:r>
      <w:r>
        <w:t xml:space="preserve">utiliza o aplicativo Contatos para criar um catálogo dos membros da equipe do SOC e suas diferentes habilidades, treinamentos e recursos. Isso ajuda o gerente do SOC a atribuir os vários incidentes aos membros da equipe do SOC com base em seus pontos fortes e sua experiência. Além disso, o gerente do SOC pode usar o aplicativo Equipes para criar as equipes de resposta a violação e atribuir membros da equipe a elas.</w:t>
      </w:r>
    </w:p>
    <w:bookmarkEnd w:id="20"/>
    <w:bookmarkStart w:id="21" w:name="DocumentandoaspolíticasdoSOC"/>
    <w:p>
      <w:pPr>
        <w:pStyle w:val="Heading2"/>
      </w:pPr>
      <w:r>
        <w:t xml:space="preserve">Documentando as políticas do SOC</w:t>
      </w:r>
    </w:p>
    <w:p>
      <w:pPr>
        <w:pStyle w:val="FirstParagraph"/>
      </w:pPr>
      <w:r>
        <w:t xml:space="preserve">As políticas do SOC definem os processos, termos e padrões que a equipe do SOC precisa seguir. O aplicativo Políticas do SOC auxilia o gerente do SOC ou o coordenador de incidentes na escolha de uma política certa para a equipe do SOC e o que cada política deve definir como parte de sua implementação.</w:t>
      </w:r>
    </w:p>
    <w:bookmarkEnd w:id="21"/>
    <w:bookmarkStart w:id="22" w:name="X6d42085f4d41c44e30fa3ddbdd3c552c757721a"/>
    <w:p>
      <w:pPr>
        <w:pStyle w:val="Heading2"/>
      </w:pPr>
      <w:r>
        <w:t xml:space="preserve">Documentando procedimentos de resposta a incidentes</w:t>
      </w:r>
    </w:p>
    <w:p>
      <w:pPr>
        <w:pStyle w:val="FirstParagraph"/>
      </w:pPr>
      <w:r>
        <w:t xml:space="preserve">O aplicativo Biblioteca de procedimentos de resposta a incidentes abriga um catálogo de informações que os manipuladores de incidentes podem usar quando responderem a um incidente. Este catálogo inclui as seguintes informações: tarefas recomendadas, diretrizes e checklists.</w:t>
      </w:r>
    </w:p>
    <w:p>
      <w:pPr>
        <w:pStyle w:val="BodyText"/>
      </w:pPr>
      <w:r>
        <w:t xml:space="preserve">Quando um manipulador de incidentes categoriza um incidente, todos os procedimentos de resposta que correspondem a essa categoria são automaticamente copiados da biblioteca de procedimentos de resposta a incidentes para o aplicativo Procedimentos de resposta a incidentes e vinculados ao registro de incidente.</w:t>
      </w:r>
    </w:p>
    <w:bookmarkEnd w:id="22"/>
    <w:bookmarkStart w:id="23" w:name="Configurandofluxogramas"/>
    <w:p>
      <w:pPr>
        <w:pStyle w:val="Heading2"/>
      </w:pPr>
      <w:r>
        <w:t xml:space="preserve">Configurando fluxogramas</w:t>
      </w:r>
    </w:p>
    <w:p>
      <w:pPr>
        <w:pStyle w:val="FirstParagraph"/>
      </w:pPr>
      <w:r>
        <w:t xml:space="preserve">A Cyber Incident &amp; Breach Response inclui o aplicativo Notificações e árvores de chamadas. Um fluxograma é uma lista de pessoas, funções e/ou organizações que você pode precisar notificar em uma sequência específica no caso de uma violação.</w:t>
      </w:r>
    </w:p>
    <w:bookmarkEnd w:id="23"/>
    <w:bookmarkStart w:id="24" w:name="Usandocontrolesdesegurança"/>
    <w:p>
      <w:pPr>
        <w:pStyle w:val="Heading2"/>
      </w:pPr>
      <w:r>
        <w:t xml:space="preserve">Usando controles de segurança</w:t>
      </w:r>
    </w:p>
    <w:p>
      <w:pPr>
        <w:pStyle w:val="FirstParagraph"/>
      </w:pPr>
      <w:r>
        <w:t xml:space="preserve">Controles de segurança são todas as ferramentas ou tecnologias que o seu SOC usa para detectar, impedir e investigar incidentes de segurança. Controles de segurança podem ser tecnologia (como ferramentas, plataformas e sistemas), bem como controles manuais (como um processo de análise de registro manual). A Cyber Incident &amp; Breach Response permite documentar todos os controles de segurança, inclusive cada proprietário de controle, status de implementação, categoria do controle e custos operacionais anuais e fixos.</w:t>
      </w:r>
    </w:p>
    <w:bookmarkEnd w:id="24"/>
    <w:bookmarkStart w:id="25" w:name="Xff6394ae7ed79b5b1a368962b6f2b692bd790a3"/>
    <w:p>
      <w:pPr>
        <w:pStyle w:val="Heading2"/>
      </w:pPr>
      <w:r>
        <w:t xml:space="preserve">Respondendo a incidentes e incidentes declarados</w:t>
      </w:r>
    </w:p>
    <w:p>
      <w:pPr>
        <w:pStyle w:val="FirstParagraph"/>
      </w:pPr>
      <w:r>
        <w:t xml:space="preserve">O caso de uso Cyber Incident &amp; Breach Response inclui um workflow avançado que oferece aos usuários um fluxo de processo detalhado para o gerenciamento de incidentes de segurança e um processo simplificado para o gerenciamento de incidentes declarados.</w:t>
      </w:r>
    </w:p>
    <w:p>
      <w:pPr>
        <w:pStyle w:val="BodyText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Cyber Incident &amp; Breach Response também fornece aos usuários percepções adicionais sobre quanto tempo é gasto em determinada fase do processo do incidente.</w:t>
      </w:r>
    </w:p>
    <w:bookmarkEnd w:id="25"/>
    <w:bookmarkStart w:id="26" w:name="Xc1ce52fd5e9e6b6193c08d4c73bc4b0c03aa0ac"/>
    <w:p>
      <w:pPr>
        <w:pStyle w:val="Heading2"/>
      </w:pPr>
      <w:r>
        <w:t xml:space="preserve">Documentando procedimentos de resposta a violações</w:t>
      </w:r>
    </w:p>
    <w:p>
      <w:pPr>
        <w:pStyle w:val="FirstParagraph"/>
      </w:pPr>
      <w:r>
        <w:t xml:space="preserve">Os procedimentos de resposta definem as tarefas que os manipuladores de incidentes devem concluir ou as diretrizes ou checklists que devem seguir ao responder a uma violação. Definindo procedimentos de resposta, você consegue fornecer manipuladores de incidentes com orientação e processos consistentes para analisar incidentes e tratar violações. O aplicativo Biblioteca de procedimentos de resposta a violação contém todos os seus procedimentos de resposta padrão.</w:t>
      </w:r>
    </w:p>
    <w:bookmarkEnd w:id="26"/>
    <w:bookmarkStart w:id="27" w:name="Respondendoaviolaçõesdedados"/>
    <w:p>
      <w:pPr>
        <w:pStyle w:val="Heading2"/>
      </w:pPr>
      <w:r>
        <w:t xml:space="preserve">Respondendo a violações de dados</w:t>
      </w:r>
    </w:p>
    <w:p>
      <w:pPr>
        <w:pStyle w:val="FirstParagraph"/>
      </w:pPr>
      <w:r>
        <w:t xml:space="preserve">Responder a violações de dados é crucial para o sucesso de qualquer empresa. A Cyber Incident &amp; Breach Response do</w:t>
      </w:r>
      <w:r>
        <w:t xml:space="preserve"> </w:t>
      </w:r>
      <w:r>
        <w:t xml:space="preserve">Archer</w:t>
      </w:r>
      <w:r>
        <w:t xml:space="preserve"> </w:t>
      </w:r>
      <w:r>
        <w:t xml:space="preserve">inclui um workflow em várias etapas projetado para ajudar todos os membros da equipe do SOC a responder rapidamente a uma violação de segurança para garantir que a empresa tenha total conhecimento sobre o que ocorreu e quais dados podem ter sido transferidos de maneira não autorizada.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2025-03-06T14:48:52Z</dcterms:created>
  <dcterms:modified xsi:type="dcterms:W3CDTF">2025-03-06T14:48:52Z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