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documentando-as-políticas-do-soc-1"/>
    <w:p>
      <w:pPr>
        <w:pStyle w:val="Heading1"/>
      </w:pPr>
      <w:r>
        <w:t xml:space="preserve">Documentando as políticas do SOC</w:t>
      </w:r>
    </w:p>
    <w:p>
      <w:pPr>
        <w:pStyle w:val="FirstParagraph"/>
      </w:pPr>
      <w:r>
        <w:t xml:space="preserve">As políticas do SOC definem os processos, termos e padrões que a equipe do SOC precisa seguir. Por exemplo, o SOC poderá ser necessário para responder a um incidente dentro de um determinado período dependendo do nível de prioridade do incidente. O</w:t>
      </w:r>
      <w:r>
        <w:t xml:space="preserve"> </w:t>
      </w:r>
      <w:r>
        <w:t xml:space="preserve">Archer</w:t>
      </w:r>
      <w:r>
        <w:t xml:space="preserve"> </w:t>
      </w:r>
      <w:r>
        <w:t xml:space="preserve">Cyber Incident &amp; Breach Response permite documentar todas as políticas do SOC e gerenciar o processo de análise e aprovação com todos os participantes necessários.</w:t>
      </w:r>
    </w:p>
    <w:p>
      <w:pPr>
        <w:pStyle w:val="BodyText"/>
      </w:pPr>
      <w:r>
        <w:t xml:space="preserve">O estabelecimento antecipado de políticas do SOC a respeito da lista de assuntos a seguir também ajudará você a gerenciar os processos subsequentes do SOC para tratar incidentes e responder a violações no caso de uso do</w:t>
      </w:r>
      <w:r>
        <w:t xml:space="preserve"> </w:t>
      </w:r>
      <w:r>
        <w:t xml:space="preserve">Archer</w:t>
      </w:r>
      <w:r>
        <w:t xml:space="preserve"> </w:t>
      </w:r>
      <w:r>
        <w:t xml:space="preserve">Cyber Incident &amp; Breach Response.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ol%C3%ADticassugeridas">
        <w:r>
          <w:rPr>
            <w:rStyle w:val="Hyperlink"/>
          </w:rPr>
          <w:t xml:space="preserve">Políticas sugeridas</w:t>
        </w:r>
      </w:hyperlink>
    </w:p>
    <w:p>
      <w:pPr>
        <w:pStyle w:val="Compact"/>
        <w:numPr>
          <w:ilvl w:val="0"/>
          <w:numId w:val="1001"/>
        </w:numPr>
      </w:pPr>
      <w:hyperlink w:anchor="X9b70267088ac662d6e3f4980f9cc44523fff007">
        <w:r>
          <w:rPr>
            <w:rStyle w:val="Hyperlink"/>
          </w:rPr>
          <w:t xml:space="preserve">Processo de análise da política do SOC</w:t>
        </w:r>
      </w:hyperlink>
    </w:p>
    <w:bookmarkStart w:id="20" w:name="Políticassugeridas"/>
    <w:p>
      <w:pPr>
        <w:pStyle w:val="Heading2"/>
      </w:pPr>
      <w:r>
        <w:t xml:space="preserve">Políticas sugeridas</w:t>
      </w:r>
    </w:p>
    <w:p>
      <w:pPr>
        <w:pStyle w:val="TableCaption"/>
      </w:pPr>
      <w:r>
        <w:t xml:space="preserve">A tabela a seguir descreve as políticas sugeridas.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políticas sugerid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Política</w:t>
            </w:r>
          </w:p>
        </w:tc>
        <w:tc>
          <w:tcPr/>
          <w:p>
            <w:pPr>
              <w:pStyle w:val="BodyText"/>
            </w:pPr>
            <w:r>
              <w:t xml:space="preserve">O que ela deve definir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Classificação de prioridade do incidente</w:t>
            </w:r>
          </w:p>
        </w:tc>
        <w:tc>
          <w:tcPr/>
          <w:p>
            <w:pPr>
              <w:pStyle w:val="BodyText"/>
            </w:pPr>
            <w:r>
              <w:t xml:space="preserve">O que cada nível de prioridade significa para sua organização? Como eles devem ser atribuídos aos incidentes?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Requisitos de SLA de tratamento de incidentes</w:t>
            </w:r>
          </w:p>
        </w:tc>
        <w:tc>
          <w:tcPr/>
          <w:p>
            <w:pPr>
              <w:pStyle w:val="BodyText"/>
            </w:pPr>
            <w:r>
              <w:t xml:space="preserve">Com que rapidez é preciso verificar, investigar e resolver os incidentes? Como isso varia com base na prioridade do incidente?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Incidentes declarados</w:t>
            </w:r>
          </w:p>
        </w:tc>
        <w:tc>
          <w:tcPr/>
          <w:p>
            <w:pPr>
              <w:pStyle w:val="BodyText"/>
            </w:pPr>
            <w:r>
              <w:t xml:space="preserve">O que um incidente declarado significa para a sua organização? Quando um incidente deve ser declarado?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Incidentes confidencias</w:t>
            </w:r>
          </w:p>
        </w:tc>
        <w:tc>
          <w:tcPr/>
          <w:p>
            <w:pPr>
              <w:pStyle w:val="BodyText"/>
            </w:pPr>
            <w:r>
              <w:t xml:space="preserve">Quais incidentes devem ser marcados como confidenciais? Quem deve ter acesso aos incidentes confidencias?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Requisitos de SLA de remediação de operações de TI</w:t>
            </w:r>
          </w:p>
        </w:tc>
        <w:tc>
          <w:tcPr/>
          <w:p>
            <w:pPr>
              <w:pStyle w:val="BodyText"/>
            </w:pPr>
            <w:r>
              <w:t xml:space="preserve">Com que rapidez é preciso resolver um tíquete? Como isso varia com base na relevância?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Tratamento de violação</w:t>
            </w:r>
          </w:p>
        </w:tc>
        <w:tc>
          <w:tcPr/>
          <w:p>
            <w:pPr>
              <w:pStyle w:val="BodyText"/>
            </w:pPr>
            <w:r>
              <w:t xml:space="preserve">Quem deve ser responsável por gerenciar todo o processo de resposta a violação?</w:t>
            </w:r>
          </w:p>
        </w:tc>
      </w:tr>
    </w:tbl>
    <w:bookmarkEnd w:id="20"/>
    <w:bookmarkStart w:id="25" w:name="ProcessodeanálisedapolíticadoSOC"/>
    <w:p>
      <w:pPr>
        <w:pStyle w:val="Heading2"/>
      </w:pPr>
      <w:r>
        <w:t xml:space="preserve">Processo de análise da política do SOC</w:t>
      </w:r>
    </w:p>
    <w:p>
      <w:pPr>
        <w:pStyle w:val="FirstParagraph"/>
      </w:pPr>
      <w:r>
        <w:t xml:space="preserve">Para cada política de segurança que você deseja documentar no Archer Cyber Incident &amp; Breach Response, crie um novo registro nas Políticas do SOC. Forneça o nome, a descrição, o proprietário e as partes interessadas de uma política.</w:t>
      </w:r>
    </w:p>
    <w:p>
      <w:pPr>
        <w:pStyle w:val="BodyText"/>
      </w:pPr>
      <w:r>
        <w:t xml:space="preserve">Quando você cria e salva um novo registro de política do SOC, cada participante designado recebe notificações informando que uma nova política requer sua análise. Cada participante precisa analisar a política e então aprová-la ou rejeitá-la.</w:t>
      </w:r>
    </w:p>
    <w:p>
      <w:pPr>
        <w:pStyle w:val="BodyText"/>
      </w:pPr>
      <w:r>
        <w:t xml:space="preserve">Quando todos os participantes tiverem analisado e aprovado a política, o status passará a ser Aprovado. Se nem todos os participantes tiverem analisado a política ou alguns a rejeitaram, o status permanecerá como Em análise.</w:t>
      </w:r>
    </w:p>
    <w:p>
      <w:pPr>
        <w:pStyle w:val="BodyText"/>
      </w:pPr>
      <w:r>
        <w:t xml:space="preserve">A figura a seguir mostra o processo de criação e análise de uma política do SOC.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Diagrama de políticas do SOC de Cyber Incident &amp; Breach Response</w:t>
        </w:r>
      </w:hyperlink>
    </w:p>
    <w:p>
      <w:pPr>
        <w:pStyle w:val="BodyText"/>
      </w:pPr>
      <w:r>
        <w:drawing>
          <wp:inline>
            <wp:extent cx="5334000" cy="2732134"/>
            <wp:effectExtent b="0" l="0" r="0" t="0"/>
            <wp:docPr descr="Workflow do gerenciamento de operações de segurança" title="Workflow do gerenciamento de operações de segurança.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a97790dbb019dcb876f94b985bbcd9b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../Resources/Images/Solutions/ITSecRisk/itsrm_cibr_soc_policy_review.vs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Solutions/ITSecRisk/itsrm_cibr_soc_policy_review.vs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2025-03-06T14:48:59Z</dcterms:created>
  <dcterms:modified xsi:type="dcterms:W3CDTF">2025-03-06T14:48:59Z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