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3c8db499276b0eb2699f3f1a75fb4ab832936d8"/>
    <w:p>
      <w:pPr>
        <w:pStyle w:val="Heading1"/>
      </w:pPr>
      <w:r>
        <w:t xml:space="preserve">Documentando procedimentos de resposta a violações</w:t>
      </w:r>
    </w:p>
    <w:p>
      <w:pPr>
        <w:pStyle w:val="FirstParagraph"/>
      </w:pPr>
      <w:r>
        <w:t xml:space="preserve">Os procedimentos de resposta definem as tarefas que os manipuladores de incidentes devem concluir ou as diretrizes ou checklists que devem seguir ao responder a uma violação. O</w:t>
      </w:r>
      <w:r>
        <w:t xml:space="preserve"> </w:t>
      </w:r>
      <w:r>
        <w:t xml:space="preserve">Archer</w:t>
      </w:r>
      <w:r>
        <w:t xml:space="preserve"> </w:t>
      </w:r>
      <w:r>
        <w:t xml:space="preserve">Cyber Incident &amp; Breach Response permite que você mantenha uma biblioteca de todos os seus procedimentos de resposta padrão.</w:t>
      </w:r>
    </w:p>
    <w:p>
      <w:pPr>
        <w:pStyle w:val="BodyText"/>
      </w:pPr>
      <w:r>
        <w:t xml:space="preserve">Definindo procedimentos de resposta, você consegue fornecer manipuladores de incidentes com orientação e processos consistentes para analisar incidentes e tratar violações. Quando um membro da equipe de resposta a violação seleciona as normas afetadas, todos os procedimentos de resposta que correspondem a essas normas são automaticamente copiados da biblioteca de procedimentos de resposta a violações para o aplicativo Tarefas relativas a violação e vinculados ao registro de violação.</w:t>
      </w:r>
    </w:p>
    <w:p>
      <w:pPr>
        <w:pStyle w:val="BodyText"/>
      </w:pPr>
      <w:r>
        <w:t xml:space="preserve">Documente os procedimentos de resposta a violações usando as seguintes etapas:</w:t>
      </w:r>
    </w:p>
    <w:p>
      <w:pPr>
        <w:numPr>
          <w:ilvl w:val="0"/>
          <w:numId w:val="1001"/>
        </w:numPr>
      </w:pPr>
      <w:r>
        <w:t xml:space="preserve">Crie um novo registro na Biblioteca de procedimentos de resposta a violações.</w:t>
      </w:r>
    </w:p>
    <w:p>
      <w:pPr>
        <w:numPr>
          <w:ilvl w:val="0"/>
          <w:numId w:val="1001"/>
        </w:numPr>
      </w:pPr>
      <w:r>
        <w:t xml:space="preserve">Forneça as seguintes informações:</w:t>
      </w:r>
    </w:p>
    <w:p>
      <w:pPr>
        <w:numPr>
          <w:ilvl w:val="1"/>
          <w:numId w:val="1002"/>
        </w:numPr>
      </w:pPr>
      <w:r>
        <w:t xml:space="preserve">O nome e a descrição do procedimento.</w:t>
      </w:r>
    </w:p>
    <w:p>
      <w:pPr>
        <w:numPr>
          <w:ilvl w:val="1"/>
          <w:numId w:val="1002"/>
        </w:numPr>
      </w:pPr>
      <w:r>
        <w:t xml:space="preserve">O nível de prioridade da violação ao qual este procedimento de resposta deve se aplicar.</w:t>
      </w:r>
    </w:p>
    <w:p>
      <w:pPr>
        <w:numPr>
          <w:ilvl w:val="1"/>
          <w:numId w:val="1002"/>
        </w:numPr>
      </w:pPr>
      <w:r>
        <w:t xml:space="preserve">Se o procedimento é obrigatório ou opcional.</w:t>
      </w:r>
    </w:p>
    <w:p>
      <w:pPr>
        <w:numPr>
          <w:ilvl w:val="1"/>
          <w:numId w:val="1002"/>
        </w:numPr>
      </w:pPr>
      <w:r>
        <w:t xml:space="preserve">O status ativo do procedimento.</w:t>
      </w:r>
    </w:p>
    <w:p>
      <w:pPr>
        <w:numPr>
          <w:ilvl w:val="1"/>
          <w:numId w:val="1002"/>
        </w:numPr>
      </w:pPr>
      <w:r>
        <w:t xml:space="preserve">O grupo de usuários padrão, no campo Destino, que deve implementar o procedimento.</w:t>
      </w:r>
    </w:p>
    <w:p>
      <w:pPr>
        <w:numPr>
          <w:ilvl w:val="1"/>
          <w:numId w:val="1002"/>
        </w:numPr>
      </w:pPr>
      <w:r>
        <w:t xml:space="preserve">No caso de um procedimento de violação, selecione quaisquer normas aplicáveis às quais deve se aplicar este procedimento.</w:t>
      </w:r>
    </w:p>
    <w:p>
      <w:pPr>
        <w:numPr>
          <w:ilvl w:val="0"/>
          <w:numId w:val="1001"/>
        </w:numPr>
      </w:pPr>
      <w:r>
        <w:t xml:space="preserve">Salve o registro.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2025-03-06T14:49:04Z</dcterms:created>
  <dcterms:modified xsi:type="dcterms:W3CDTF">2025-03-06T14:49:04Z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