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respondendo-a-incidentes-declarados-1"/>
    <w:p>
      <w:pPr>
        <w:pStyle w:val="Heading1"/>
      </w:pPr>
      <w:r>
        <w:t xml:space="preserve">Respondendo a incidentes declarados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Workflowdoincidentedeclarado">
        <w:r>
          <w:rPr>
            <w:rStyle w:val="Hyperlink"/>
          </w:rPr>
          <w:t xml:space="preserve">Workflow do incidente declarado</w:t>
        </w:r>
      </w:hyperlink>
    </w:p>
    <w:p>
      <w:pPr>
        <w:pStyle w:val="Compact"/>
        <w:numPr>
          <w:ilvl w:val="0"/>
          <w:numId w:val="1001"/>
        </w:numPr>
      </w:pPr>
      <w:hyperlink w:anchor="X45b429cacbdc92dcafb5537e4d97ae5c59d0fde">
        <w:r>
          <w:rPr>
            <w:rStyle w:val="Hyperlink"/>
          </w:rPr>
          <w:t xml:space="preserve">Tarefas para responder a incidentes declarados</w:t>
        </w:r>
      </w:hyperlink>
    </w:p>
    <w:bookmarkStart w:id="25" w:name="Workflowdoincidentedeclarado"/>
    <w:p>
      <w:pPr>
        <w:pStyle w:val="Heading2"/>
      </w:pPr>
      <w:r>
        <w:t xml:space="preserve">Workflow do incidente declarado</w:t>
      </w:r>
    </w:p>
    <w:p>
      <w:pPr>
        <w:pStyle w:val="FirstParagraph"/>
      </w:pPr>
      <w:r>
        <w:t xml:space="preserve">O workflow avançado de Incidente declarado oferece a você um processo simplificado para a resolução de incidentes declarados. Usando o workflow de Incidente declarado, você pode envolver diretamente os acionistas dos negócios como parte da análise de impacto e do processo de resposta a violações, além de reduzir o tempo necessário para resolver incidentes declarados críticos.</w:t>
      </w:r>
    </w:p>
    <w:p>
      <w:pPr>
        <w:pStyle w:val="BodyText"/>
      </w:pPr>
      <w:r>
        <w:t xml:space="preserve">O caso de uso Cyber Incident &amp; Breach Response foi desenvolvido para dar suporte ao seguinte workflow de Incidente declarado: 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workflow do Incidente declarado de Cyber Incident &amp; Breach Response</w:t>
        </w:r>
      </w:hyperlink>
    </w:p>
    <w:p>
      <w:pPr>
        <w:pStyle w:val="BodyText"/>
      </w:pPr>
      <w:r>
        <w:drawing>
          <wp:inline>
            <wp:extent cx="5334000" cy="6463243"/>
            <wp:effectExtent b="0" l="0" r="0" t="0"/>
            <wp:docPr descr="Diagrama do workflow do incidente declarado" title="Diagrama do workflow do incidente declarado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1f411b84b91b99b3246cb98cc35cac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utilizar o processo de workflow avançado de Incidente declarado, você deverá enviar dados ao</w:t>
      </w:r>
      <w:r>
        <w:t xml:space="preserve"> </w:t>
      </w:r>
      <w:r>
        <w:t xml:space="preserve">Archer</w:t>
      </w:r>
      <w:r>
        <w:t xml:space="preserve"> </w:t>
      </w:r>
      <w:r>
        <w:t xml:space="preserve">usando APIs. Para obter informações sobre os campos obrigatórios, consulte</w:t>
      </w:r>
      <w:r>
        <w:t xml:space="preserve"> </w:t>
      </w:r>
      <w:hyperlink r:id="rId24">
        <w:r>
          <w:rPr>
            <w:rStyle w:val="Hyperlink"/>
          </w:rPr>
          <w:t xml:space="preserve">Habilitando o workflow avançado de Incidente declarado</w:t>
        </w:r>
      </w:hyperlink>
      <w:r>
        <w:t xml:space="preserve">.</w:t>
      </w:r>
    </w:p>
    <w:bookmarkEnd w:id="25"/>
    <w:bookmarkStart w:id="26" w:name="X45b429cacbdc92dcafb5537e4d97ae5c59d0fde"/>
    <w:p>
      <w:pPr>
        <w:pStyle w:val="Heading2"/>
      </w:pPr>
      <w:r>
        <w:t xml:space="preserve">Tarefas para responder a incidentes declarados</w:t>
      </w:r>
    </w:p>
    <w:p>
      <w:pPr>
        <w:pStyle w:val="FirstParagraph"/>
      </w:pPr>
      <w:r>
        <w:t xml:space="preserve">Aqui estão as tarefas para responder a incidentes declarados:</w:t>
      </w:r>
    </w:p>
    <w:p>
      <w:pPr>
        <w:numPr>
          <w:ilvl w:val="0"/>
          <w:numId w:val="1002"/>
        </w:numPr>
      </w:pPr>
      <w:r>
        <w:t xml:space="preserve">Atribua as partes interessadas relevantes, como o proprietário do incidente, o coordenador do incidente e membros adicionais da equipe e vincule às informações relevantes do dispositivo.</w:t>
      </w:r>
    </w:p>
    <w:p>
      <w:pPr>
        <w:numPr>
          <w:ilvl w:val="0"/>
          <w:numId w:val="1002"/>
        </w:numPr>
      </w:pPr>
      <w:r>
        <w:t xml:space="preserve">Comece a análise do incidente. Analise os detalhes do incidente declarado, como nome, prioridade, categoria de ameaça, número de alertas e detalhes do dispositivo. O proprietário do incidente pode, opcionalmente, substituir a prioridade do incidente declarado e gerar automaticamente os procedimentos de resposta ao incidente e as tarefas de resposta ao incidente com base na categoria de ameaça do incidente declarado.</w:t>
      </w:r>
    </w:p>
    <w:p>
      <w:pPr>
        <w:numPr>
          <w:ilvl w:val="0"/>
          <w:numId w:val="1002"/>
        </w:numPr>
      </w:pPr>
      <w:r>
        <w:t xml:space="preserve">Documente a análise de impacto. Envolva a empresa para realizar uma avaliação de impacto e uma análise de impacto de confidencialidade, integridade e disponibilidade sobre o incidente declarado relatado. Além disso, relate quaisquer resultados ao administrador do sistema de TI para fins de remediação e relate uma violação de dados quando a perda de dados é identificada.</w:t>
      </w:r>
    </w:p>
    <w:p>
      <w:pPr>
        <w:numPr>
          <w:ilvl w:val="0"/>
          <w:numId w:val="1002"/>
        </w:numPr>
      </w:pPr>
      <w:r>
        <w:t xml:space="preserve">Para cada problema que precisa de remediação, crie um registro de resultados na guia Remediação do registro de incidente de segurança. Descreva a ação a ser concluída, a relevância para o resultado, uma fila de destino e um tipo de tarefa de remediação.</w:t>
      </w:r>
    </w:p>
    <w:p>
      <w:pPr>
        <w:numPr>
          <w:ilvl w:val="0"/>
          <w:numId w:val="1002"/>
        </w:numPr>
      </w:pPr>
      <w:r>
        <w:t xml:space="preserve">Documenta a análise do incidente. Forneça os resultados do incidente, os atores e as técnicas que contribuíram para o incidente, os detalhes de destino do incidente e adicione os controles de segurança associados à descoberta do incidente.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cibr_declared_incident_wf.vsd" TargetMode="External" /><Relationship Type="http://schemas.openxmlformats.org/officeDocument/2006/relationships/hyperlink" Id="rId24" Target="itsrm_cibr_dec_incd_aw_enab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cibr_declared_incident_wf.vsd" TargetMode="External" /><Relationship Type="http://schemas.openxmlformats.org/officeDocument/2006/relationships/hyperlink" Id="rId24" Target="itsrm_cibr_dec_incd_aw_enab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2025-03-06T14:49:25Z</dcterms:created>
  <dcterms:modified xsi:type="dcterms:W3CDTF">2025-03-06T14:49:25Z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