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mc-main-content"/>
    <w:bookmarkStart w:id="26" w:name="Xd773c17197c40a30e72b19f2ec2962aea3e7ce7"/>
    <w:p>
      <w:pPr>
        <w:pStyle w:val="Heading1"/>
      </w:pPr>
      <w:bookmarkStart w:id="20" w:name="aanchor1"/>
      <w:bookmarkEnd w:id="20"/>
      <w:r>
        <w:t xml:space="preserve"> </w:t>
      </w:r>
      <w:r>
        <w:t xml:space="preserve">Archer</w:t>
      </w:r>
      <w:r>
        <w:t xml:space="preserve"> </w:t>
      </w:r>
      <w:r>
        <w:t xml:space="preserve">Gerenciamento de obrigações corporativas 6.6</w:t>
      </w:r>
    </w:p>
    <w:p>
      <w:pPr>
        <w:pStyle w:val="FirstParagraph"/>
      </w:pPr>
      <w:r>
        <w:t xml:space="preserve">O Gerenciamento de obrigações corporativas do</w:t>
      </w:r>
      <w:r>
        <w:t xml:space="preserve"> </w:t>
      </w:r>
      <w:r>
        <w:t xml:space="preserve">Archer</w:t>
      </w:r>
      <w:r>
        <w:t xml:space="preserve"> </w:t>
      </w:r>
      <w:r>
        <w:t xml:space="preserve">fornece as ferramentas e os recursos necessários para documentar suas obrigações normativas externas e estabelecer um processo de análise e aprovação sistemáticos para rastrear alterações nessas obrigações, entender o impacto nos negócios e priorizar uma resposta.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c8fd7095434c0f02e37463a14b4924909576bf0">
        <w:r>
          <w:rPr>
            <w:rStyle w:val="Hyperlink"/>
          </w:rPr>
          <w:t xml:space="preserve">Archer Gerenciamento de obrigações corporativas 6.6</w:t>
        </w:r>
      </w:hyperlink>
    </w:p>
    <w:p>
      <w:pPr>
        <w:pStyle w:val="Compact"/>
        <w:numPr>
          <w:ilvl w:val="1"/>
          <w:numId w:val="1002"/>
        </w:numPr>
      </w:pPr>
      <w:hyperlink w:anchor="X49016ec7a12db09968e26081e708dc782815f05">
        <w:r>
          <w:rPr>
            <w:rStyle w:val="Hyperlink"/>
          </w:rPr>
          <w:t xml:space="preserve">Benefícios do Gerenciamento de obrigações corporativas</w:t>
        </w:r>
      </w:hyperlink>
    </w:p>
    <w:p>
      <w:pPr>
        <w:pStyle w:val="Compact"/>
        <w:numPr>
          <w:ilvl w:val="1"/>
          <w:numId w:val="1002"/>
        </w:numPr>
      </w:pPr>
      <w:hyperlink w:anchor="Introdu%C3%A7%C3%A3o">
        <w:r>
          <w:rPr>
            <w:rStyle w:val="Hyperlink"/>
          </w:rPr>
          <w:t xml:space="preserve">Introdução</w:t>
        </w:r>
      </w:hyperlink>
    </w:p>
    <w:bookmarkStart w:id="22" w:name="X53103d3aaf67fc0c657a3a26f81711e59dd3d55"/>
    <w:p>
      <w:pPr>
        <w:pStyle w:val="Heading2"/>
      </w:pPr>
      <w:r>
        <w:t xml:space="preserve">Benefícios do Gerenciamento de obrigações corporativas</w:t>
      </w:r>
    </w:p>
    <w:p>
      <w:pPr>
        <w:pStyle w:val="FirstParagraph"/>
      </w:pPr>
      <w:r>
        <w:t xml:space="preserve">Com o</w:t>
      </w:r>
      <w:r>
        <w:t xml:space="preserve"> </w:t>
      </w:r>
      <w:r>
        <w:t xml:space="preserve">Archer</w:t>
      </w:r>
      <w:r>
        <w:t xml:space="preserve"> </w:t>
      </w:r>
      <w:r>
        <w:t xml:space="preserve">Corporate Obligations Management, é possível oferecer rápida e precisamente o gerenciamento sênior e a organização de TI quanto aos requisitos de conformidade e outras exigências para fins de conformidade que a empresa precisa gerenciar juntamente com as operações de negócios. Com o aprimoramento da conexão entre os requisitos de conformidade organizacionais e os controles internos, as falhas na conformidade são reduzidas e o gerenciamento sênior ganha uma percepção melhor dos problemas que impactam a empresa. A implementação do Gerenciamento de obrigações corporativas do</w:t>
      </w:r>
      <w:r>
        <w:t xml:space="preserve"> </w:t>
      </w:r>
      <w:r>
        <w:t xml:space="preserve">Archer</w:t>
      </w:r>
      <w:r>
        <w:t xml:space="preserve"> </w:t>
      </w:r>
      <w:r>
        <w:t xml:space="preserve">fornece uma estrutura ágil de políticas para ajudar a acompanhar as alterações dos riscos à conformidade dos negócios e da TI.</w:t>
      </w:r>
    </w:p>
    <w:p>
      <w:pPr>
        <w:pStyle w:val="BodyText"/>
      </w:pPr>
      <w:r>
        <w:t xml:space="preserve">Para obter os principais recursos e benefícios deste caso de uso, consulte o Data sheet na</w:t>
      </w:r>
      <w:r>
        <w:t xml:space="preserve"> </w:t>
      </w:r>
      <w:r>
        <w:t xml:space="preserve">Archer Community</w:t>
      </w:r>
      <w:r>
        <w:t xml:space="preserve">:</w:t>
      </w:r>
      <w:r>
        <w:t xml:space="preserve"> </w:t>
      </w:r>
      <w:hyperlink r:id="rId21">
        <w:r>
          <w:rPr>
            <w:rStyle w:val="Hyperlink"/>
          </w:rPr>
          <w:t xml:space="preserve">https://www.archerirm.community/t5/solution-use-case-overviews/archer-solutions-amp-use-cases/ba-p/572564</w:t>
        </w:r>
      </w:hyperlink>
    </w:p>
    <w:bookmarkEnd w:id="22"/>
    <w:bookmarkStart w:id="25" w:name="Introdução"/>
    <w:p>
      <w:pPr>
        <w:pStyle w:val="Heading2"/>
      </w:pPr>
      <w:r>
        <w:t xml:space="preserve">Introdução</w:t>
      </w:r>
    </w:p>
    <w:p>
      <w:pPr>
        <w:pStyle w:val="Compact"/>
        <w:numPr>
          <w:ilvl w:val="0"/>
          <w:numId w:val="1003"/>
        </w:numPr>
      </w:pPr>
      <w:hyperlink r:id="rId23">
        <w:r>
          <w:rPr>
            <w:rStyle w:val="Hyperlink"/>
          </w:rPr>
          <w:t xml:space="preserve">Saiba mais sobre o projeto de casos de uso</w:t>
        </w:r>
      </w:hyperlink>
    </w:p>
    <w:p>
      <w:pPr>
        <w:pStyle w:val="Compact"/>
        <w:numPr>
          <w:ilvl w:val="0"/>
          <w:numId w:val="1003"/>
        </w:numPr>
      </w:pPr>
      <w:hyperlink r:id="rId24">
        <w:r>
          <w:rPr>
            <w:rStyle w:val="Hyperlink"/>
          </w:rPr>
          <w:t xml:space="preserve">Instalar e configurar o caso de uso</w:t>
        </w:r>
      </w:hyperlink>
    </w:p>
    <w:bookmarkEnd w:id="25"/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archerirm.community/t5/solution-use-case-overviews/archer-solutions-amp-use-cases/ba-p/572564" TargetMode="External" /><Relationship Type="http://schemas.openxmlformats.org/officeDocument/2006/relationships/hyperlink" Id="rId23" Target="rccm_obligs_design.htm" TargetMode="External" /><Relationship Type="http://schemas.openxmlformats.org/officeDocument/2006/relationships/hyperlink" Id="rId24" Target="rccm_obligs_install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archerirm.community/t5/solution-use-case-overviews/archer-solutions-amp-use-cases/ba-p/572564" TargetMode="External" /><Relationship Type="http://schemas.openxmlformats.org/officeDocument/2006/relationships/hyperlink" Id="rId23" Target="rccm_obligs_design.htm" TargetMode="External" /><Relationship Type="http://schemas.openxmlformats.org/officeDocument/2006/relationships/hyperlink" Id="rId24" Target="rccm_obligs_install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2025-03-06T14:50:38Z</dcterms:created>
  <dcterms:modified xsi:type="dcterms:W3CDTF">2025-03-06T14:50:38Z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