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c-main-content"/>
    <w:bookmarkStart w:id="35" w:name="Xaf57bc8b565c9fda065a9ee1cd2241869058a2c"/>
    <w:p>
      <w:pPr>
        <w:pStyle w:val="Heading1"/>
      </w:pPr>
      <w:bookmarkStart w:id="20" w:name="aanchor5"/>
      <w:bookmarkEnd w:id="20"/>
      <w:r>
        <w:t xml:space="preserve"> </w:t>
      </w:r>
      <w:r>
        <w:t xml:space="preserve">Design de caso de uso de gerenciamento do programa de garantia de controles</w:t>
      </w:r>
    </w:p>
    <w:p>
      <w:pPr>
        <w:pStyle w:val="FirstParagraph"/>
      </w:pPr>
      <w:r>
        <w:t xml:space="preserve">Este tópico descreve o design de caso de gerenciamento do programa de garantia de controles.</w:t>
      </w:r>
    </w:p>
    <w:p>
      <w:pPr>
        <w:pStyle w:val="BodyText"/>
      </w:pPr>
      <w:r>
        <w:t xml:space="preserve">Nesta página</w:t>
      </w:r>
    </w:p>
    <w:p>
      <w:pPr>
        <w:pStyle w:val="Compact"/>
        <w:numPr>
          <w:ilvl w:val="0"/>
          <w:numId w:val="1001"/>
        </w:numPr>
      </w:pPr>
      <w:hyperlink w:anchor="Diagramadaarquitetura">
        <w:r>
          <w:rPr>
            <w:rStyle w:val="Hyperlink"/>
          </w:rPr>
          <w:t xml:space="preserve">Diagrama da arquitetura</w:t>
        </w:r>
      </w:hyperlink>
    </w:p>
    <w:p>
      <w:pPr>
        <w:pStyle w:val="Compact"/>
        <w:numPr>
          <w:ilvl w:val="0"/>
          <w:numId w:val="1001"/>
        </w:numPr>
      </w:pPr>
      <w:hyperlink w:anchor="Aplicativosequestion%C3%A1rios">
        <w:r>
          <w:rPr>
            <w:rStyle w:val="Hyperlink"/>
          </w:rPr>
          <w:t xml:space="preserve">Aplicativos e questionários</w:t>
        </w:r>
      </w:hyperlink>
    </w:p>
    <w:p>
      <w:pPr>
        <w:pStyle w:val="Compact"/>
        <w:numPr>
          <w:ilvl w:val="0"/>
          <w:numId w:val="1001"/>
        </w:numPr>
      </w:pPr>
      <w:hyperlink w:anchor="Fun%C3%A7%C3%B5esdeacesso">
        <w:r>
          <w:rPr>
            <w:rStyle w:val="Hyperlink"/>
          </w:rPr>
          <w:t xml:space="preserve">Funções de acesso</w:t>
        </w:r>
      </w:hyperlink>
    </w:p>
    <w:p>
      <w:pPr>
        <w:pStyle w:val="Compact"/>
        <w:numPr>
          <w:ilvl w:val="0"/>
          <w:numId w:val="1001"/>
        </w:numPr>
      </w:pPr>
      <w:hyperlink w:anchor="Personas">
        <w:r>
          <w:rPr>
            <w:rStyle w:val="Hyperlink"/>
          </w:rPr>
          <w:t xml:space="preserve">Personas</w:t>
        </w:r>
      </w:hyperlink>
    </w:p>
    <w:p>
      <w:pPr>
        <w:pStyle w:val="Compact"/>
        <w:numPr>
          <w:ilvl w:val="0"/>
          <w:numId w:val="1001"/>
        </w:numPr>
      </w:pPr>
      <w:hyperlink w:anchor="Pain%C3%A9isdecontrole">
        <w:r>
          <w:rPr>
            <w:rStyle w:val="Hyperlink"/>
          </w:rPr>
          <w:t xml:space="preserve">Painéis de controle</w:t>
        </w:r>
      </w:hyperlink>
    </w:p>
    <w:p>
      <w:pPr>
        <w:pStyle w:val="Compact"/>
        <w:numPr>
          <w:ilvl w:val="0"/>
          <w:numId w:val="1001"/>
        </w:numPr>
      </w:pPr>
      <w:hyperlink w:anchor="Feedsdedados">
        <w:r>
          <w:rPr>
            <w:rStyle w:val="Hyperlink"/>
          </w:rPr>
          <w:t xml:space="preserve">Feeds de dados</w:t>
        </w:r>
      </w:hyperlink>
    </w:p>
    <w:p>
      <w:pPr>
        <w:pStyle w:val="Compact"/>
        <w:numPr>
          <w:ilvl w:val="0"/>
          <w:numId w:val="1001"/>
        </w:numPr>
      </w:pPr>
      <w:hyperlink w:anchor="Dicion%C3%A1riodedados">
        <w:r>
          <w:rPr>
            <w:rStyle w:val="Hyperlink"/>
          </w:rPr>
          <w:t xml:space="preserve">Dicionário de dados</w:t>
        </w:r>
      </w:hyperlink>
    </w:p>
    <w:bookmarkStart w:id="25" w:name="Diagramadaarquitetura"/>
    <w:p>
      <w:pPr>
        <w:pStyle w:val="Heading2"/>
      </w:pPr>
      <w:r>
        <w:t xml:space="preserve">Diagrama da arquitetura</w:t>
      </w:r>
    </w:p>
    <w:p>
      <w:pPr>
        <w:pStyle w:val="FirstParagraph"/>
      </w:pPr>
      <w:r>
        <w:t xml:space="preserve">O diagrama a seguir mostra as relações entre os aplicativos no caso de uso Gerenciamento do programa de garantia de controles.</w:t>
      </w:r>
    </w:p>
    <w:p>
      <w:pPr>
        <w:pStyle w:val="BodyText"/>
      </w:pPr>
      <w:r>
        <w:t xml:space="preserve">Faça download do arquivo de origem do diagrama aqui:</w:t>
      </w:r>
      <w:r>
        <w:t xml:space="preserve"> </w:t>
      </w:r>
      <w:hyperlink r:id="rId21">
        <w:r>
          <w:rPr>
            <w:rStyle w:val="Hyperlink"/>
          </w:rPr>
          <w:t xml:space="preserve">Diagrama da arquitetura do Gerenciamento do programa de garantia de controles</w:t>
        </w:r>
      </w:hyperlink>
    </w:p>
    <w:p>
      <w:pPr>
        <w:pStyle w:val="BodyText"/>
      </w:pPr>
      <w:r>
        <w:drawing>
          <wp:inline>
            <wp:extent cx="5334000" cy="4776289"/>
            <wp:effectExtent b="0" l="0" r="0" t="0"/>
            <wp:docPr descr="" title="" id="23" name="Picture"/>
            <a:graphic>
              <a:graphicData uri="http://schemas.openxmlformats.org/drawingml/2006/picture">
                <pic:pic>
                  <pic:nvPicPr>
                    <pic:cNvPr descr="C:/Users/samue/WebScrapper/HelpArcher-to-pdf/images/e6253d6526af16361408ef390e802298.png" id="24" name="Picture"/>
                    <pic:cNvPicPr>
                      <a:picLocks noChangeArrowheads="1" noChangeAspect="1"/>
                    </pic:cNvPicPr>
                  </pic:nvPicPr>
                  <pic:blipFill>
                    <a:blip r:embed="rId22"/>
                    <a:stretch>
                      <a:fillRect/>
                    </a:stretch>
                  </pic:blipFill>
                  <pic:spPr bwMode="auto">
                    <a:xfrm>
                      <a:off x="0" y="0"/>
                      <a:ext cx="5334000" cy="4776289"/>
                    </a:xfrm>
                    <a:prstGeom prst="rect">
                      <a:avLst/>
                    </a:prstGeom>
                    <a:noFill/>
                    <a:ln w="9525">
                      <a:noFill/>
                      <a:headEnd/>
                      <a:tailEnd/>
                    </a:ln>
                  </pic:spPr>
                </pic:pic>
              </a:graphicData>
            </a:graphic>
          </wp:inline>
        </w:drawing>
      </w:r>
    </w:p>
    <w:bookmarkEnd w:id="25"/>
    <w:bookmarkStart w:id="26" w:name="Aplicativosequestionários"/>
    <w:p>
      <w:pPr>
        <w:pStyle w:val="Heading2"/>
      </w:pPr>
      <w:r>
        <w:t xml:space="preserve">Aplicativos e questionários</w:t>
      </w:r>
    </w:p>
    <w:p>
      <w:pPr>
        <w:pStyle w:val="TableCaption"/>
      </w:pPr>
      <w:r>
        <w:t xml:space="preserve">A tabela a seguir descreve os aplicativos e questionários do caso de uso.</w:t>
      </w:r>
    </w:p>
    <w:tbl>
      <w:tblPr>
        <w:tblStyle w:val="Table"/>
        <w:tblW w:type="auto" w:w="0"/>
        <w:tblLook w:firstRow="1" w:lastRow="0" w:firstColumn="0" w:lastColumn="0" w:noHBand="0" w:noVBand="0" w:val="0020"/>
        <w:tblCaption w:val="A tabela a seguir descreve os aplicativos e questionários do caso de uso."/>
      </w:tblPr>
      <w:tblGrid>
        <w:gridCol w:w="3960"/>
        <w:gridCol w:w="3960"/>
      </w:tblGrid>
      <w:tr>
        <w:trPr>
          <w:tblHeader w:val="on"/>
        </w:trPr>
        <w:tc>
          <w:tcPr/>
          <w:p>
            <w:pPr>
              <w:pStyle w:val="BodyText"/>
            </w:pPr>
            <w:r>
              <w:t xml:space="preserve">Aplicativo/questionário</w:t>
            </w:r>
          </w:p>
        </w:tc>
        <w:tc>
          <w:tcPr/>
          <w:p>
            <w:pPr>
              <w:pStyle w:val="BodyText"/>
            </w:pPr>
            <w:r>
              <w:t xml:space="preserve">Descrição</w:t>
            </w:r>
          </w:p>
        </w:tc>
      </w:tr>
      <w:tr>
        <w:tc>
          <w:tcPr/>
          <w:p>
            <w:pPr>
              <w:pStyle w:val="BodyText"/>
            </w:pPr>
            <w:r>
              <w:t xml:space="preserve">Projeto de conformidade</w:t>
            </w:r>
          </w:p>
        </w:tc>
        <w:tc>
          <w:tcPr/>
          <w:p>
            <w:pPr>
              <w:pStyle w:val="BodyText"/>
            </w:pPr>
            <w:r>
              <w:t xml:space="preserve">Com o aplicativo Projeto de conformidade, a equipe de conformidade pode iniciar e gerenciar o ciclo de vida dos testes, informar os resultados dos testes à gerência executiva e criar projetos direcionados a certos escopos de conformidade, conjuntos de controle ou instâncias de controle.</w:t>
            </w:r>
          </w:p>
        </w:tc>
      </w:tr>
      <w:tr>
        <w:tc>
          <w:tcPr/>
          <w:p>
            <w:pPr>
              <w:pStyle w:val="BodyText"/>
            </w:pPr>
            <w:r>
              <w:t xml:space="preserve">Escopo de conformidade</w:t>
            </w:r>
          </w:p>
        </w:tc>
        <w:tc>
          <w:tcPr/>
          <w:p>
            <w:pPr>
              <w:pStyle w:val="BodyText"/>
            </w:pPr>
            <w:r>
              <w:t xml:space="preserve">Com o aplicativo Escopo de conformidade, os usuários podem definir o escopo de testes em relação à conformidade para que as equipes possam rapidamente gerar e definir o escopo dos projetos de conformidade.</w:t>
            </w:r>
          </w:p>
        </w:tc>
      </w:tr>
      <w:tr>
        <w:tc>
          <w:tcPr/>
          <w:p>
            <w:pPr>
              <w:pStyle w:val="BodyText"/>
            </w:pPr>
            <w:r>
              <w:t xml:space="preserve">Gerador de controle</w:t>
            </w:r>
          </w:p>
        </w:tc>
        <w:tc>
          <w:tcPr/>
          <w:p>
            <w:pPr>
              <w:pStyle w:val="BodyText"/>
            </w:pPr>
            <w:r>
              <w:t xml:space="preserve">O aplicativo Gerador de controle permite aos usuários criar procedimentos de controle a partir de Controles primários. Isso permite que as equipes de conformidade exibam seus controles divididos em várias opções diferentes, como Processos de Negócios, Unidades de Negócios, Aplicativos, Dispositivos e Instalações.</w:t>
            </w:r>
          </w:p>
        </w:tc>
      </w:tr>
      <w:tr>
        <w:tc>
          <w:tcPr/>
          <w:p>
            <w:pPr>
              <w:pStyle w:val="BodyText"/>
            </w:pPr>
            <w:r>
              <w:t xml:space="preserve">Contatos</w:t>
            </w:r>
          </w:p>
        </w:tc>
        <w:tc>
          <w:tcPr/>
          <w:p>
            <w:pPr>
              <w:pStyle w:val="BodyText"/>
            </w:pPr>
            <w:r>
              <w:t xml:space="preserve">O aplicativo Contatos serve como um repositório central para informações de contato, é utilizado em várias áreas do</w:t>
            </w:r>
            <w:r>
              <w:t xml:space="preserve"> </w:t>
            </w:r>
            <w:r>
              <w:t xml:space="preserve">Archer</w:t>
            </w:r>
            <w:r>
              <w:t xml:space="preserve"> </w:t>
            </w:r>
            <w:r>
              <w:t xml:space="preserve">e contém informações que são frequentemente utilizadas por outros casos de uso. As atualizações realizadas em um registro de perfil nesse aplicativo se propagam automaticamente para todos os registros com informações de contato exibidas.</w:t>
            </w:r>
          </w:p>
          <w:p>
            <w:pPr>
              <w:pStyle w:val="BodyText"/>
            </w:pPr>
            <w:r>
              <w:rPr>
                <w:b/>
                <w:bCs/>
              </w:rPr>
              <w:t xml:space="preserve">Observação:</w:t>
            </w:r>
            <w:r>
              <w:t xml:space="preserve"> </w:t>
            </w:r>
            <w:r>
              <w:t xml:space="preserve">o aplicativo Contatos está incluído no pacote Catálogo corporativo.</w:t>
            </w:r>
          </w:p>
        </w:tc>
      </w:tr>
      <w:tr>
        <w:tc>
          <w:tcPr/>
          <w:p>
            <w:pPr>
              <w:pStyle w:val="BodyText"/>
            </w:pPr>
            <w:r>
              <w:t xml:space="preserve">Procedimentos de controle</w:t>
            </w:r>
          </w:p>
        </w:tc>
        <w:tc>
          <w:tcPr/>
          <w:p>
            <w:pPr>
              <w:pStyle w:val="BodyText"/>
            </w:pPr>
            <w:r>
              <w:t xml:space="preserve">O aplicativo Procedimentos de controle atua como repositório central de procedimentos de instância de controle, linhas de base e atividades que são associados a Controles primários, estabelecendo a base para o monitoramento de riscos e a medição de conformidade em toda a empresa. Os procedimentos de controle são categorizados em dois tipos: Técnico e processo. Com base no tipo selecionado, diferentes informações são capturadas e diferentes opções de teste são disponibilizadas.</w:t>
            </w:r>
          </w:p>
          <w:p>
            <w:pPr>
              <w:pStyle w:val="BodyText"/>
            </w:pPr>
            <w:r>
              <w:rPr>
                <w:b/>
                <w:bCs/>
              </w:rPr>
              <w:t xml:space="preserve">Observação:</w:t>
            </w:r>
            <w:r>
              <w:t xml:space="preserve"> </w:t>
            </w:r>
            <w:r>
              <w:t xml:space="preserve">o aplicativo Procedimentos de controle está incluído no pacote Catálogo corporativo.</w:t>
            </w:r>
          </w:p>
        </w:tc>
      </w:tr>
      <w:tr>
        <w:tc>
          <w:tcPr/>
          <w:p>
            <w:pPr>
              <w:pStyle w:val="BodyText"/>
            </w:pPr>
            <w:r>
              <w:t xml:space="preserve">Unidade de definição de escopo do controle</w:t>
            </w:r>
          </w:p>
        </w:tc>
        <w:tc>
          <w:tcPr/>
          <w:p>
            <w:pPr>
              <w:pStyle w:val="BodyText"/>
            </w:pPr>
            <w:r>
              <w:t xml:space="preserve">O aplicativo Unidade de definição de escopo do controle é configurado para hospedar snapshots point-in-time de informações sobre conformidade do Procedimento de controle e elementos relacionados do ambiente de risco e da infraestrutura de negócios.</w:t>
            </w:r>
          </w:p>
          <w:p>
            <w:pPr>
              <w:pStyle w:val="BodyText"/>
            </w:pPr>
            <w:r>
              <w:t xml:space="preserve">Requisitos de regulamentação e do cliente determinam a necessidade de capturar periodicamente informações sobre a postura de conformidade dos ambientes de controle, bem como os relacionamentos críticos entre os controles e os elementos da organização aos quais eles dão suporte. O aplicativo Unidade de definição de escopo do controle é configurado com campos para capturar informações essenciais sobre o Procedimentos de controle, bem como campos de subformulário que permitem que os usuários capturem informações históricas sobre Unidades de Negócios, Processos de Negócios, Aplicativos e Dispositivos relacionados aos quais o procedimento de controle dá suporte. Os usuários podem aproveitar o feed de dados Archer para Archer da plataforma a fim de permitir a captura periódica dessas informações para a manutenção de registros e a geração de relatórios.</w:t>
            </w:r>
          </w:p>
          <w:p>
            <w:pPr>
              <w:pStyle w:val="BodyText"/>
            </w:pPr>
            <w:r>
              <w:t xml:space="preserve">Esse aplicativo também funciona como segundo plano do aplicativo Envolvimento de conformidade e permite que os usuários determinem se as instâncias de controle estão dentro ou fora do escopo de um envolvimento específico.</w:t>
            </w:r>
          </w:p>
          <w:p>
            <w:pPr>
              <w:pStyle w:val="BodyText"/>
            </w:pPr>
            <w:r>
              <w:t xml:space="preserve">O aplicativo Unidade de definição de escopo do controle substituirá o aplicativo Snapshot de controle e Unidade de definição de escopo na versão 6.13.</w:t>
            </w:r>
          </w:p>
        </w:tc>
      </w:tr>
      <w:tr>
        <w:tc>
          <w:tcPr/>
          <w:p>
            <w:pPr>
              <w:pStyle w:val="BodyText"/>
            </w:pPr>
            <w:r>
              <w:t xml:space="preserve">Repositório de evidências</w:t>
            </w:r>
          </w:p>
        </w:tc>
        <w:tc>
          <w:tcPr/>
          <w:p>
            <w:pPr>
              <w:pStyle w:val="BodyText"/>
            </w:pPr>
            <w:r>
              <w:t xml:space="preserve">O aplicativo Repositório de evidências oferece ao programa de conformidade uma forma de capturar provas para controles que você deseja monitorar continuamente. Esse aplicativo permite que os usuários façam upload de anexos, documentos ou evidências e tenham um método controlado por acesso para capturar atualizações em versões de documentos que sofreram upload. Você pode usar o workflow incluído para enviar, reatribuir, aprovar e reiniciar o workflow para registros de evidências.</w:t>
            </w:r>
          </w:p>
        </w:tc>
      </w:tr>
      <w:tr>
        <w:tc>
          <w:tcPr/>
          <w:p>
            <w:pPr>
              <w:pStyle w:val="BodyText"/>
            </w:pPr>
            <w:r>
              <w:t xml:space="preserve">Controles primários</w:t>
            </w:r>
          </w:p>
        </w:tc>
        <w:tc>
          <w:tcPr/>
          <w:p>
            <w:pPr>
              <w:pStyle w:val="BodyText"/>
            </w:pPr>
            <w:r>
              <w:t xml:space="preserve">O aplicativo Controles primários atua como repositório central de procedimentos, linhas de base e atividades que são associados a padrões de controle corporativo, estabelecendo a base para o monitoramento de riscos e a medição de conformidade em toda a empresa. Os controles primários são categorizados em dois tipos: Técnico e processo. Com base no tipo selecionado, diferentes informações são capturadas e diferentes opções de teste são disponibilizadas.</w:t>
            </w:r>
          </w:p>
          <w:p>
            <w:pPr>
              <w:pStyle w:val="BodyText"/>
            </w:pPr>
            <w:r>
              <w:rPr>
                <w:b/>
                <w:bCs/>
              </w:rPr>
              <w:t xml:space="preserve">Observação:</w:t>
            </w:r>
            <w:r>
              <w:t xml:space="preserve"> </w:t>
            </w:r>
            <w:r>
              <w:t xml:space="preserve">o aplicativo Controles primários está incluído no pacote Catálogo corporativo.</w:t>
            </w:r>
          </w:p>
        </w:tc>
      </w:tr>
      <w:tr>
        <w:tc>
          <w:tcPr/>
          <w:p>
            <w:pPr>
              <w:pStyle w:val="BodyText"/>
            </w:pPr>
            <w:r>
              <w:t xml:space="preserve">Biblioteca de perguntas</w:t>
            </w:r>
          </w:p>
        </w:tc>
        <w:tc>
          <w:tcPr/>
          <w:p>
            <w:pPr>
              <w:pStyle w:val="BodyText"/>
            </w:pPr>
            <w:r>
              <w:t xml:space="preserve">A Biblioteca de perguntas é um aplicativo que armazena perguntas de avaliação que você pode consultar e copiar em um questionário. Cada pergunta é armazenada em um registro individual, e cada registro contém informações inclusive o texto de pergunta e resposta, bem como informações necessárias para exibir e pontuar sua pergunta. Dependendo da solução que você licenciou, a Biblioteca de perguntas contém um grande conjunto de perguntas previamente criadas por padrão. Além disso, você pode adicionar novas perguntas e armazená-las na Biblioteca de perguntas.</w:t>
            </w:r>
          </w:p>
        </w:tc>
      </w:tr>
      <w:tr>
        <w:tc>
          <w:tcPr/>
          <w:p>
            <w:pPr>
              <w:pStyle w:val="BodyText"/>
            </w:pPr>
            <w:r>
              <w:t xml:space="preserve">Autoavaliações de controle</w:t>
            </w:r>
          </w:p>
        </w:tc>
        <w:tc>
          <w:tcPr/>
          <w:p>
            <w:pPr>
              <w:pStyle w:val="BodyText"/>
            </w:pPr>
            <w:r>
              <w:t xml:space="preserve">O aplicativo Autoavaliação de controle permite que os proprietários de controle indiquem se o controle relacionado ainda está em operação e funcionando conforme documentado. A intenção é que os proprietários de controle executem a validação anualmente. Se o proprietário informar que o controle foi alterado ou não está mais em operação, o sistema sinalizará o controle como não compatível. Isso solicitará que a organização execute uma ação de acompanhamento, com a possibilidade de o controle ser removido da operação.</w:t>
            </w:r>
          </w:p>
        </w:tc>
      </w:tr>
      <w:tr>
        <w:tc>
          <w:tcPr/>
          <w:p>
            <w:pPr>
              <w:pStyle w:val="BodyText"/>
            </w:pPr>
            <w:r>
              <w:t xml:space="preserve">Resultados do teste do projeto</w:t>
            </w:r>
          </w:p>
        </w:tc>
        <w:tc>
          <w:tcPr/>
          <w:p>
            <w:pPr>
              <w:pStyle w:val="BodyText"/>
            </w:pPr>
            <w:r>
              <w:t xml:space="preserve">O aplicativo Resultados do teste do projeto permite documentar a avaliação de um avaliador, informando se um controle foi projetado corretamente para atingir os objetivos declarados e reduzir os riscos relacionados. Se um controle for projetado corretamente, ele atenderá ao objetivo declarado, e o avaliador dará continuidade ao teste da eficácia operacional do controle. Se, no entanto, um controle for projetado com ineficiência, ele será sinalizado como não compatível, e a remediação de qualquer problema relacionado se tornará a próxima etapa. Semelhante à autoavaliação de controle, a intenção é que a eficácia do projeto seja avaliada anualmente.</w:t>
            </w:r>
          </w:p>
        </w:tc>
      </w:tr>
      <w:tr>
        <w:tc>
          <w:tcPr/>
          <w:p>
            <w:pPr>
              <w:pStyle w:val="BodyText"/>
            </w:pPr>
            <w:r>
              <w:t xml:space="preserve">Resultados do teste operacional</w:t>
            </w:r>
          </w:p>
        </w:tc>
        <w:tc>
          <w:tcPr/>
          <w:p>
            <w:pPr>
              <w:pStyle w:val="BodyText"/>
            </w:pPr>
            <w:r>
              <w:t xml:space="preserve">O aplicativo Resultados do teste operacional permite documentar os resultados dos testes operacionais projetados para avaliar se o procedimento de controle está mesmo em vigor e funcionando conforme esperado. Para fins de teste de SOX, os principais controles devem ser testados a cada trimestre com o tamanho da amostra anual total a ser testado e ditado pela frequência da operação do controle.</w:t>
            </w:r>
          </w:p>
        </w:tc>
      </w:tr>
      <w:tr>
        <w:tc>
          <w:tcPr/>
          <w:p>
            <w:pPr>
              <w:pStyle w:val="BodyText"/>
            </w:pPr>
            <w:r>
              <w:t xml:space="preserve">Ativos de informações</w:t>
            </w:r>
          </w:p>
        </w:tc>
        <w:tc>
          <w:tcPr/>
          <w:p>
            <w:pPr>
              <w:pStyle w:val="BodyText"/>
            </w:pPr>
            <w:r>
              <w:t xml:space="preserve">O aplicativo Ativos de informações permite gerenciar um repositório de ativos de informações, como dados de cartão de crédito, previsões financeiras, números de seguro social de funcionários e marcas comerciais. Use esse aplicativo para fazer avaliações on-line e assim determinar classificações de informações e períodos de retenção necessários. Vincule ativos de informações aos processos de negócios relacionados, aos aplicativos em que são gerenciados e às instalações onde estão armazenados.</w:t>
            </w:r>
          </w:p>
          <w:p>
            <w:pPr>
              <w:pStyle w:val="BodyText"/>
            </w:pPr>
            <w:r>
              <w:rPr>
                <w:b/>
                <w:bCs/>
              </w:rPr>
              <w:t xml:space="preserve">Observação:</w:t>
            </w:r>
            <w:r>
              <w:t xml:space="preserve"> </w:t>
            </w:r>
            <w:r>
              <w:t xml:space="preserve">o aplicativo de Ativos de informações está incluído no pacote Catálogo corporativo.</w:t>
            </w:r>
          </w:p>
        </w:tc>
      </w:tr>
      <w:tr>
        <w:tc>
          <w:tcPr/>
          <w:p>
            <w:pPr>
              <w:pStyle w:val="BodyText"/>
            </w:pPr>
            <w:r>
              <w:t xml:space="preserve">Processos de negócios</w:t>
            </w:r>
          </w:p>
        </w:tc>
        <w:tc>
          <w:tcPr/>
          <w:p>
            <w:pPr>
              <w:pStyle w:val="BodyText"/>
            </w:pPr>
            <w:r>
              <w:t xml:space="preserve">O aplicativo Processos de negócio captura os dados básicos de um determinado processo. É possível atribuir um processo a uma unidade de negócios específica ou compartilhá-lo entre várias unidades de negócios. Um processo de negócios também pode ser referenciado para um ou vários produtos ou serviços. O aplicativo permite rastrear a equipe dos processos de negócios, a relevância, o RTO (Recovery Time Objective, objetivo de tempo de recuperação) e a categoria de ITIL, e associar tudo isso a outros aspectos da infraestrutura corporativa.</w:t>
            </w:r>
          </w:p>
          <w:p>
            <w:pPr>
              <w:pStyle w:val="BodyText"/>
            </w:pPr>
            <w:r>
              <w:rPr>
                <w:b/>
                <w:bCs/>
              </w:rPr>
              <w:t xml:space="preserve">Observação:</w:t>
            </w:r>
            <w:r>
              <w:t xml:space="preserve"> </w:t>
            </w:r>
            <w:r>
              <w:t xml:space="preserve">o aplicativo Processos de negócios está incluído no pacote Catálogo corporativo.</w:t>
            </w:r>
          </w:p>
        </w:tc>
      </w:tr>
      <w:tr>
        <w:tc>
          <w:tcPr/>
          <w:p>
            <w:pPr>
              <w:pStyle w:val="BodyText"/>
            </w:pPr>
            <w:r>
              <w:t xml:space="preserve">Instalações</w:t>
            </w:r>
          </w:p>
        </w:tc>
        <w:tc>
          <w:tcPr/>
          <w:p>
            <w:pPr>
              <w:pStyle w:val="BodyText"/>
            </w:pPr>
            <w:r>
              <w:t xml:space="preserve">O aplicativo Instalações mantém uma lista de todas as instalações da organização, como data centers e filiais. Você pode documentar e analisar todas as informações associadas a uma instalação, como pessoal de contato, informações sobre o local e tecnologias associadas ao local.</w:t>
            </w:r>
          </w:p>
          <w:p>
            <w:pPr>
              <w:pStyle w:val="BodyText"/>
            </w:pPr>
            <w:r>
              <w:rPr>
                <w:b/>
                <w:bCs/>
              </w:rPr>
              <w:t xml:space="preserve">Observação:</w:t>
            </w:r>
            <w:r>
              <w:t xml:space="preserve"> </w:t>
            </w:r>
            <w:r>
              <w:t xml:space="preserve">o aplicativo de Instalações está incluído no pacote Catálogo corporativo.</w:t>
            </w:r>
          </w:p>
        </w:tc>
      </w:tr>
      <w:tr>
        <w:tc>
          <w:tcPr/>
          <w:p>
            <w:pPr>
              <w:pStyle w:val="BodyText"/>
            </w:pPr>
            <w:r>
              <w:t xml:space="preserve">Produtos e serviços</w:t>
            </w:r>
          </w:p>
        </w:tc>
        <w:tc>
          <w:tcPr/>
          <w:p>
            <w:pPr>
              <w:pStyle w:val="BodyText"/>
            </w:pPr>
            <w:r>
              <w:t xml:space="preserve">O aplicativo Produtos e serviços mantém todos os produtos e serviços oferecidos em uma organização. Por exemplo, uma empresa de serviços financeiros oferece uma variedade de produtos e serviços, como serviços bancários, de corretagem e de empréstimo.</w:t>
            </w:r>
          </w:p>
          <w:p>
            <w:pPr>
              <w:pStyle w:val="BodyText"/>
            </w:pPr>
            <w:r>
              <w:rPr>
                <w:b/>
                <w:bCs/>
              </w:rPr>
              <w:t xml:space="preserve">Observação:</w:t>
            </w:r>
            <w:r>
              <w:t xml:space="preserve"> </w:t>
            </w:r>
            <w:r>
              <w:t xml:space="preserve">o aplicativo Produtos e serviços está incluído no pacote Catálogo corporativo.</w:t>
            </w:r>
          </w:p>
        </w:tc>
      </w:tr>
    </w:tbl>
    <w:bookmarkEnd w:id="26"/>
    <w:bookmarkStart w:id="27" w:name="Funçõesdeacesso"/>
    <w:p>
      <w:pPr>
        <w:pStyle w:val="Heading2"/>
      </w:pPr>
      <w:r>
        <w:t xml:space="preserve">Funções de acesso</w:t>
      </w:r>
    </w:p>
    <w:p>
      <w:pPr>
        <w:pStyle w:val="TableCaption"/>
      </w:pPr>
      <w:r>
        <w:t xml:space="preserve">A tabela a seguir descreve as funções de acesso de casos de uso.</w:t>
      </w:r>
    </w:p>
    <w:tbl>
      <w:tblPr>
        <w:tblStyle w:val="Table"/>
        <w:tblW w:type="auto" w:w="0"/>
        <w:tblLook w:firstRow="1" w:lastRow="0" w:firstColumn="0" w:lastColumn="0" w:noHBand="0" w:noVBand="0" w:val="0020"/>
        <w:tblCaption w:val="A tabela a seguir descreve as funções de acesso de casos de uso."/>
      </w:tblPr>
      <w:tblGrid>
        <w:gridCol w:w="3960"/>
        <w:gridCol w:w="3960"/>
      </w:tblGrid>
      <w:tr>
        <w:trPr>
          <w:tblHeader w:val="on"/>
        </w:trPr>
        <w:tc>
          <w:tcPr/>
          <w:p>
            <w:pPr>
              <w:pStyle w:val="BodyText"/>
            </w:pPr>
            <w:r>
              <w:t xml:space="preserve">Função</w:t>
            </w:r>
          </w:p>
        </w:tc>
        <w:tc>
          <w:tcPr/>
          <w:p>
            <w:pPr>
              <w:pStyle w:val="BodyText"/>
            </w:pPr>
            <w:r>
              <w:t xml:space="preserve">Descrição</w:t>
            </w:r>
          </w:p>
        </w:tc>
      </w:tr>
      <w:tr>
        <w:tc>
          <w:tcPr/>
          <w:p>
            <w:pPr>
              <w:pStyle w:val="BodyText"/>
            </w:pPr>
            <w:r>
              <w:t xml:space="preserve">CM: Administração</w:t>
            </w:r>
          </w:p>
        </w:tc>
        <w:tc>
          <w:tcPr/>
          <w:p>
            <w:pPr>
              <w:pStyle w:val="BodyText"/>
            </w:pPr>
            <w:r>
              <w:t xml:space="preserve">Serve como o administrador do caso de uso Gerenciamento do programa de garantia de controles, fornecendo privilégios de acesso de criação, leitura, atualização e exclusão.</w:t>
            </w:r>
          </w:p>
        </w:tc>
      </w:tr>
      <w:tr>
        <w:tc>
          <w:tcPr/>
          <w:p>
            <w:pPr>
              <w:pStyle w:val="BodyText"/>
            </w:pPr>
            <w:r>
              <w:t xml:space="preserve">CM: Executivos</w:t>
            </w:r>
          </w:p>
        </w:tc>
        <w:tc>
          <w:tcPr/>
          <w:p>
            <w:pPr>
              <w:pStyle w:val="BodyText"/>
            </w:pPr>
            <w:r>
              <w:t xml:space="preserve">Fornece privilégios de acesso de criação, leitura, atualização e exclusão.</w:t>
            </w:r>
          </w:p>
        </w:tc>
      </w:tr>
      <w:tr>
        <w:tc>
          <w:tcPr/>
          <w:p>
            <w:pPr>
              <w:pStyle w:val="BodyText"/>
            </w:pPr>
            <w:r>
              <w:t xml:space="preserve">CM: Gerente</w:t>
            </w:r>
          </w:p>
        </w:tc>
        <w:tc>
          <w:tcPr/>
          <w:p>
            <w:pPr>
              <w:pStyle w:val="BodyText"/>
            </w:pPr>
            <w:r>
              <w:t xml:space="preserve">Fornece à gerência acesso para criação, leitura e atualização no caso de uso Gerenciamento do programa de garantia de controles.</w:t>
            </w:r>
          </w:p>
        </w:tc>
      </w:tr>
      <w:tr>
        <w:tc>
          <w:tcPr/>
          <w:p>
            <w:pPr>
              <w:pStyle w:val="BodyText"/>
            </w:pPr>
            <w:r>
              <w:t xml:space="preserve">CM: Proprietário</w:t>
            </w:r>
          </w:p>
        </w:tc>
        <w:tc>
          <w:tcPr/>
          <w:p>
            <w:pPr>
              <w:pStyle w:val="BodyText"/>
            </w:pPr>
            <w:r>
              <w:t xml:space="preserve">Fornece aos proprietários dos processos de negócios acesso para criação, leitura e atualização no caso de uso Gerenciamento do programa de garantia de controles.</w:t>
            </w:r>
          </w:p>
        </w:tc>
      </w:tr>
      <w:tr>
        <w:tc>
          <w:tcPr/>
          <w:p>
            <w:pPr>
              <w:pStyle w:val="BodyText"/>
            </w:pPr>
            <w:r>
              <w:t xml:space="preserve">CM: Somente leitura</w:t>
            </w:r>
          </w:p>
        </w:tc>
        <w:tc>
          <w:tcPr/>
          <w:p>
            <w:pPr>
              <w:pStyle w:val="BodyText"/>
            </w:pPr>
            <w:r>
              <w:t xml:space="preserve">Fornece acesso somente leitura para o caso de uso Gerenciamento do programa de garantia de controles.</w:t>
            </w:r>
          </w:p>
        </w:tc>
      </w:tr>
      <w:tr>
        <w:tc>
          <w:tcPr/>
          <w:p>
            <w:pPr>
              <w:pStyle w:val="BodyText"/>
            </w:pPr>
            <w:r>
              <w:t xml:space="preserve">CM: Testador</w:t>
            </w:r>
          </w:p>
        </w:tc>
        <w:tc>
          <w:tcPr/>
          <w:p>
            <w:pPr>
              <w:pStyle w:val="BodyText"/>
            </w:pPr>
            <w:r>
              <w:t xml:space="preserve">Fornece aos testadores de controle acesso para leitura e atualização no aplicativo Procedimentos de controle.</w:t>
            </w:r>
          </w:p>
        </w:tc>
      </w:tr>
    </w:tbl>
    <w:bookmarkEnd w:id="27"/>
    <w:bookmarkStart w:id="28" w:name="Personas"/>
    <w:p>
      <w:pPr>
        <w:pStyle w:val="Heading2"/>
      </w:pPr>
      <w:r>
        <w:t xml:space="preserve">Personas</w:t>
      </w:r>
    </w:p>
    <w:p>
      <w:pPr>
        <w:pStyle w:val="TableCaption"/>
      </w:pPr>
      <w:r>
        <w:t xml:space="preserve">A tabela a seguir descreve as personas dos casos de uso.</w:t>
      </w:r>
    </w:p>
    <w:tbl>
      <w:tblPr>
        <w:tblStyle w:val="Table"/>
        <w:tblW w:type="auto" w:w="0"/>
        <w:tblLook w:firstRow="1" w:lastRow="0" w:firstColumn="0" w:lastColumn="0" w:noHBand="0" w:noVBand="0" w:val="0020"/>
        <w:tblCaption w:val="A tabela a seguir descreve as personas dos casos de uso."/>
      </w:tblPr>
      <w:tblGrid>
        <w:gridCol w:w="3960"/>
        <w:gridCol w:w="3960"/>
      </w:tblGrid>
      <w:tr>
        <w:trPr>
          <w:tblHeader w:val="on"/>
        </w:trPr>
        <w:tc>
          <w:tcPr/>
          <w:p>
            <w:pPr>
              <w:pStyle w:val="BodyText"/>
            </w:pPr>
            <w:r>
              <w:t xml:space="preserve">Persona</w:t>
            </w:r>
          </w:p>
        </w:tc>
        <w:tc>
          <w:tcPr/>
          <w:p>
            <w:pPr>
              <w:pStyle w:val="BodyText"/>
            </w:pPr>
            <w:r>
              <w:t xml:space="preserve">Descrição</w:t>
            </w:r>
          </w:p>
        </w:tc>
      </w:tr>
      <w:tr>
        <w:tc>
          <w:tcPr/>
          <w:p>
            <w:pPr>
              <w:pStyle w:val="BodyText"/>
            </w:pPr>
            <w:r>
              <w:t xml:space="preserve">Diretor de conformidade</w:t>
            </w:r>
          </w:p>
        </w:tc>
        <w:tc>
          <w:tcPr/>
          <w:p>
            <w:pPr>
              <w:pStyle w:val="Compact"/>
              <w:numPr>
                <w:ilvl w:val="0"/>
                <w:numId w:val="1002"/>
              </w:numPr>
            </w:pPr>
            <w:r>
              <w:t xml:space="preserve">Determina o escopo para testar um projeto de conformidade.</w:t>
            </w:r>
          </w:p>
          <w:p>
            <w:pPr>
              <w:pStyle w:val="Compact"/>
              <w:numPr>
                <w:ilvl w:val="0"/>
                <w:numId w:val="1002"/>
              </w:numPr>
            </w:pPr>
            <w:r>
              <w:t xml:space="preserve">Aprova ou rejeita projetos de conformidade.</w:t>
            </w:r>
          </w:p>
        </w:tc>
      </w:tr>
      <w:tr>
        <w:tc>
          <w:tcPr/>
          <w:p>
            <w:pPr>
              <w:pStyle w:val="FirstParagraph"/>
            </w:pPr>
            <w:r>
              <w:t xml:space="preserve">Analista de conformidade</w:t>
            </w:r>
          </w:p>
        </w:tc>
        <w:tc>
          <w:tcPr/>
          <w:p>
            <w:pPr>
              <w:pStyle w:val="Compact"/>
              <w:numPr>
                <w:ilvl w:val="0"/>
                <w:numId w:val="1003"/>
              </w:numPr>
            </w:pPr>
            <w:r>
              <w:t xml:space="preserve">Cria projetos de conformidade com base em definições do Diretor de conformidade.</w:t>
            </w:r>
          </w:p>
          <w:p>
            <w:pPr>
              <w:pStyle w:val="Compact"/>
              <w:numPr>
                <w:ilvl w:val="0"/>
                <w:numId w:val="1003"/>
              </w:numPr>
            </w:pPr>
            <w:r>
              <w:t xml:space="preserve">Atribui e confirma controles com base em definições de escopo.</w:t>
            </w:r>
          </w:p>
          <w:p>
            <w:pPr>
              <w:pStyle w:val="Compact"/>
              <w:numPr>
                <w:ilvl w:val="0"/>
                <w:numId w:val="1003"/>
              </w:numPr>
            </w:pPr>
            <w:r>
              <w:t xml:space="preserve">Analisa, finaliza e envia projetos de conformidade.</w:t>
            </w:r>
          </w:p>
        </w:tc>
      </w:tr>
      <w:tr>
        <w:tc>
          <w:tcPr/>
          <w:p>
            <w:pPr>
              <w:pStyle w:val="FirstParagraph"/>
            </w:pPr>
            <w:r>
              <w:t xml:space="preserve">Testador de conformidade</w:t>
            </w:r>
          </w:p>
        </w:tc>
        <w:tc>
          <w:tcPr/>
          <w:p>
            <w:pPr>
              <w:pStyle w:val="Compact"/>
              <w:numPr>
                <w:ilvl w:val="0"/>
                <w:numId w:val="1004"/>
              </w:numPr>
            </w:pPr>
            <w:r>
              <w:t xml:space="preserve">Confirma se procedimentos, testes e registros são adequadamente criados.</w:t>
            </w:r>
          </w:p>
          <w:p>
            <w:pPr>
              <w:pStyle w:val="Compact"/>
              <w:numPr>
                <w:ilvl w:val="0"/>
                <w:numId w:val="1004"/>
              </w:numPr>
            </w:pPr>
            <w:r>
              <w:t xml:space="preserve">Realiza testes em procedimentos e analisa evidências, além de documentar e enviar resultados de teste.</w:t>
            </w:r>
          </w:p>
        </w:tc>
      </w:tr>
      <w:tr>
        <w:tc>
          <w:tcPr/>
          <w:p>
            <w:pPr>
              <w:pStyle w:val="FirstParagraph"/>
            </w:pPr>
            <w:r>
              <w:t xml:space="preserve">Proprietário das evidências</w:t>
            </w:r>
          </w:p>
        </w:tc>
        <w:tc>
          <w:tcPr/>
          <w:p>
            <w:pPr>
              <w:pStyle w:val="BodyText"/>
            </w:pPr>
            <w:r>
              <w:t xml:space="preserve">Edita e envia evidências sobre controles afetados.</w:t>
            </w:r>
          </w:p>
          <w:p>
            <w:pPr>
              <w:pStyle w:val="BodyText"/>
            </w:pPr>
            <w:r>
              <w:rPr>
                <w:b/>
                <w:bCs/>
              </w:rPr>
              <w:t xml:space="preserve">Observação:</w:t>
            </w:r>
            <w:r>
              <w:t xml:space="preserve"> </w:t>
            </w:r>
            <w:r>
              <w:t xml:space="preserve">Este usuário pode alterar o acesso do usuário a registros de Repositório de evidências.</w:t>
            </w:r>
          </w:p>
        </w:tc>
      </w:tr>
      <w:tr>
        <w:tc>
          <w:tcPr/>
          <w:p>
            <w:pPr>
              <w:pStyle w:val="BodyText"/>
            </w:pPr>
            <w:r>
              <w:t xml:space="preserve">Colaborador</w:t>
            </w:r>
          </w:p>
        </w:tc>
        <w:tc>
          <w:tcPr/>
          <w:p>
            <w:pPr>
              <w:pStyle w:val="BodyText"/>
            </w:pPr>
            <w:r>
              <w:t xml:space="preserve">Pode enviar evidências com anexos.</w:t>
            </w:r>
          </w:p>
        </w:tc>
      </w:tr>
      <w:tr>
        <w:tc>
          <w:tcPr/>
          <w:p>
            <w:pPr>
              <w:pStyle w:val="BodyText"/>
            </w:pPr>
            <w:r>
              <w:t xml:space="preserve">Aprovador/Proprietário do controle</w:t>
            </w:r>
          </w:p>
        </w:tc>
        <w:tc>
          <w:tcPr/>
          <w:p>
            <w:pPr>
              <w:pStyle w:val="BodyText"/>
            </w:pPr>
            <w:r>
              <w:t xml:space="preserve">Analisa e aprova evidências enviadas.</w:t>
            </w:r>
          </w:p>
          <w:p>
            <w:pPr>
              <w:pStyle w:val="BodyText"/>
            </w:pPr>
            <w:r>
              <w:rPr>
                <w:b/>
                <w:bCs/>
              </w:rPr>
              <w:t xml:space="preserve">Observação:</w:t>
            </w:r>
            <w:r>
              <w:t xml:space="preserve"> </w:t>
            </w:r>
            <w:r>
              <w:t xml:space="preserve">Este usuário é herdado de registros de Controles primários e Procedimentos de controle relacionados.</w:t>
            </w:r>
          </w:p>
        </w:tc>
      </w:tr>
    </w:tbl>
    <w:p>
      <w:pPr>
        <w:pStyle w:val="BodyText"/>
      </w:pPr>
      <w:r>
        <w:t xml:space="preserve">Para obter uma lista completa dos direitos de acesso detalhados em nível de página, consulte o</w:t>
      </w:r>
      <w:r>
        <w:t xml:space="preserve"> </w:t>
      </w:r>
      <w:r>
        <w:rPr>
          <w:i/>
          <w:iCs/>
        </w:rPr>
        <w:t xml:space="preserve">Dicionário de dados</w:t>
      </w:r>
      <w:r>
        <w:t xml:space="preserve">. Para obter mais informações sobre o Dicionário de dados, consulte o</w:t>
      </w:r>
      <w:r>
        <w:t xml:space="preserve"> </w:t>
      </w:r>
      <w:hyperlink w:anchor="Data2">
        <w:r>
          <w:rPr>
            <w:rStyle w:val="Hyperlink"/>
          </w:rPr>
          <w:t xml:space="preserve">Dicionário de dados</w:t>
        </w:r>
      </w:hyperlink>
      <w:r>
        <w:t xml:space="preserve">.</w:t>
      </w:r>
    </w:p>
    <w:bookmarkEnd w:id="28"/>
    <w:bookmarkStart w:id="29" w:name="Painéisdecontrole"/>
    <w:p>
      <w:pPr>
        <w:pStyle w:val="Heading2"/>
      </w:pPr>
      <w:r>
        <w:t xml:space="preserve">Painéis de controle</w:t>
      </w:r>
    </w:p>
    <w:p>
      <w:pPr>
        <w:pStyle w:val="TableCaption"/>
      </w:pPr>
      <w:r>
        <w:t xml:space="preserve">A tabela a seguir descreve os painéis de controle neste caso de uso.</w:t>
      </w:r>
    </w:p>
    <w:tbl>
      <w:tblPr>
        <w:tblStyle w:val="Table"/>
        <w:tblW w:type="auto" w:w="0"/>
        <w:tblLook w:firstRow="1" w:lastRow="0" w:firstColumn="0" w:lastColumn="0" w:noHBand="0" w:noVBand="0" w:val="0020"/>
        <w:tblCaption w:val="A tabela a seguir descreve os painéis de controle neste caso de uso."/>
      </w:tblPr>
      <w:tblGrid>
        <w:gridCol w:w="3960"/>
        <w:gridCol w:w="3960"/>
      </w:tblGrid>
      <w:tr>
        <w:trPr>
          <w:tblHeader w:val="on"/>
        </w:trPr>
        <w:tc>
          <w:tcPr/>
          <w:p>
            <w:pPr>
              <w:pStyle w:val="BodyText"/>
            </w:pPr>
            <w:r>
              <w:t xml:space="preserve">Painel de controle</w:t>
            </w:r>
          </w:p>
        </w:tc>
        <w:tc>
          <w:tcPr/>
          <w:p>
            <w:pPr>
              <w:pStyle w:val="BodyText"/>
            </w:pPr>
            <w:r>
              <w:t xml:space="preserve">Descrição</w:t>
            </w:r>
          </w:p>
        </w:tc>
      </w:tr>
      <w:tr>
        <w:tc>
          <w:tcPr/>
          <w:p>
            <w:pPr>
              <w:pStyle w:val="BodyText"/>
            </w:pPr>
            <w:r>
              <w:t xml:space="preserve">Painel de controle de programa de conformidade</w:t>
            </w:r>
          </w:p>
        </w:tc>
        <w:tc>
          <w:tcPr/>
          <w:p>
            <w:pPr>
              <w:pStyle w:val="BodyText"/>
            </w:pPr>
            <w:r>
              <w:t xml:space="preserve">Este painel de indicadores permite controlar o status e a conformidade do Programa de conformidade, incluindo trabalho de teste ativo, avaliações e conformidade de verificação de configuração, filtrando o trabalho para remetentes e revisores. Conformidade por conjunto de controles, um relatório na iView Resumo de conformidade, é filtrado por conjuntos de controles marcados para procedimentos de controle. O relatório rastreia a conformidade com diferentes conjuntos de controles que uma organização tenta cumprir.</w:t>
            </w:r>
          </w:p>
        </w:tc>
      </w:tr>
      <w:tr>
        <w:tc>
          <w:tcPr/>
          <w:p>
            <w:pPr>
              <w:pStyle w:val="BodyText"/>
            </w:pPr>
            <w:r>
              <w:t xml:space="preserve">Portal de testes de controle</w:t>
            </w:r>
          </w:p>
        </w:tc>
        <w:tc>
          <w:tcPr/>
          <w:p>
            <w:pPr>
              <w:pStyle w:val="BodyText"/>
            </w:pPr>
            <w:r>
              <w:t xml:space="preserve">Este painel de indicadores permite controlar testes de controle ativo, por meio do envio e da análise de testes de controle, evidências de avaliação, registros de escopo e conformidade de verificação de configuração, filtrando o trabalho para remetentes e revisores. Os usuários só podem ver os resultados para os quais tiveram o acesso concedido.</w:t>
            </w:r>
          </w:p>
        </w:tc>
      </w:tr>
      <w:tr>
        <w:tc>
          <w:tcPr/>
          <w:p>
            <w:pPr>
              <w:pStyle w:val="BodyText"/>
            </w:pPr>
            <w:r>
              <w:t xml:space="preserve">Visão geral de evidências</w:t>
            </w:r>
          </w:p>
        </w:tc>
        <w:tc>
          <w:tcPr/>
          <w:p>
            <w:pPr>
              <w:pStyle w:val="BodyText"/>
            </w:pPr>
            <w:r>
              <w:t xml:space="preserve">Este painel de indicadores permite rastrear o status da coleta contínua de evidências. Este painel de indicadores destaca medições, como solicitações de evidências vencidas, pendentes de aprovação ou que vencem hoje. Este painel de indicadores também usa gráficos interativos para mostrar dados, como controles baseados em solicitações de evidências, solicitações de evidências vencidas realizadas pelo provedor de evidências e evidências enviadas por mês. Qualquer usuário com uma função CM ou FCM pode acessar esse painel de indicadores.</w:t>
            </w:r>
          </w:p>
        </w:tc>
      </w:tr>
      <w:tr>
        <w:tc>
          <w:tcPr/>
          <w:p>
            <w:pPr>
              <w:pStyle w:val="BodyText"/>
            </w:pPr>
            <w:r>
              <w:t xml:space="preserve">Minha fila de evidências</w:t>
            </w:r>
          </w:p>
        </w:tc>
        <w:tc>
          <w:tcPr/>
          <w:p>
            <w:pPr>
              <w:pStyle w:val="BodyText"/>
            </w:pPr>
            <w:r>
              <w:t xml:space="preserve">Este painel de indicadores é específico para ser visualizado pelo usuário e permite que provedores individuais de evidências visualizem rapidamente as solicitações de evidências atribuídas a eles, com medições em destaque para realçar solicitações de evidência vencidas, pendentes de aprovação ou que vencem hoje. Este painel de indicadores também mostra os provedores de evidências em que os procedimentos de controle estão listados.</w:t>
            </w:r>
          </w:p>
        </w:tc>
      </w:tr>
    </w:tbl>
    <w:bookmarkEnd w:id="29"/>
    <w:bookmarkStart w:id="32" w:name="Feedsdedados"/>
    <w:p>
      <w:pPr>
        <w:pStyle w:val="Heading2"/>
      </w:pPr>
      <w:r>
        <w:t xml:space="preserve">Feeds de dados</w:t>
      </w:r>
      <w:bookmarkStart w:id="30" w:name="DataFeeds"/>
      <w:bookmarkEnd w:id="30"/>
    </w:p>
    <w:p>
      <w:pPr>
        <w:pStyle w:val="FirstParagraph"/>
      </w:pPr>
      <w:r>
        <w:rPr>
          <w:b/>
          <w:bCs/>
        </w:rPr>
        <w:t xml:space="preserve">Observação:</w:t>
      </w:r>
      <w:r>
        <w:t xml:space="preserve"> </w:t>
      </w:r>
      <w:r>
        <w:t xml:space="preserve">para obter instruções sobre como configurar os feeds, consulte</w:t>
      </w:r>
      <w:r>
        <w:t xml:space="preserve"> </w:t>
      </w:r>
      <w:hyperlink r:id="rId31">
        <w:r>
          <w:rPr>
            <w:rStyle w:val="Hyperlink"/>
          </w:rPr>
          <w:t xml:space="preserve">Configurando feeds de dados do Gerenciamento do programa de garantia de controles.</w:t>
        </w:r>
      </w:hyperlink>
    </w:p>
    <w:p>
      <w:pPr>
        <w:pStyle w:val="TableCaption"/>
      </w:pPr>
      <w:r>
        <w:t xml:space="preserve">A tabela a seguir descreve os feeds de dados neste caso de uso.</w:t>
      </w:r>
    </w:p>
    <w:tbl>
      <w:tblPr>
        <w:tblStyle w:val="Table"/>
        <w:tblW w:type="auto" w:w="0"/>
        <w:tblLook w:firstRow="1" w:lastRow="0" w:firstColumn="0" w:lastColumn="0" w:noHBand="0" w:noVBand="0" w:val="0020"/>
        <w:tblCaption w:val="A tabela a seguir descreve os feeds de dados neste caso de uso."/>
      </w:tblPr>
      <w:tblGrid>
        <w:gridCol w:w="3960"/>
        <w:gridCol w:w="3960"/>
      </w:tblGrid>
      <w:tr>
        <w:trPr>
          <w:tblHeader w:val="on"/>
        </w:trPr>
        <w:tc>
          <w:tcPr/>
          <w:p>
            <w:pPr>
              <w:pStyle w:val="BodyText"/>
            </w:pPr>
            <w:r>
              <w:t xml:space="preserve">Feed de dados</w:t>
            </w:r>
          </w:p>
        </w:tc>
        <w:tc>
          <w:tcPr/>
          <w:p>
            <w:pPr>
              <w:pStyle w:val="BodyText"/>
            </w:pPr>
            <w:r>
              <w:t xml:space="preserve">Descrição</w:t>
            </w:r>
          </w:p>
        </w:tc>
      </w:tr>
      <w:tr>
        <w:tc>
          <w:tcPr/>
          <w:p>
            <w:pPr>
              <w:pStyle w:val="BodyText"/>
            </w:pPr>
            <w:r>
              <w:t xml:space="preserve">RCCM: mover de Procedimentos de controle para Controles primários (1 - Origem)</w:t>
            </w:r>
          </w:p>
        </w:tc>
        <w:tc>
          <w:tcPr/>
          <w:p>
            <w:pPr>
              <w:pStyle w:val="BodyText"/>
            </w:pPr>
            <w:r>
              <w:t xml:space="preserve">Move registros do Procedimento de controle para o aplicativo Controles primários. Execute esse feed de dados uma vez para preencher os Controles primários. Esse feed de dados traz o nível superior de Origens confiáveis (origem) e o associa ao Controle primário quando aplicável.</w:t>
            </w:r>
          </w:p>
        </w:tc>
      </w:tr>
      <w:tr>
        <w:tc>
          <w:tcPr/>
          <w:p>
            <w:pPr>
              <w:pStyle w:val="BodyText"/>
            </w:pPr>
            <w:r>
              <w:t xml:space="preserve">RCCM: mover de Procedimentos de controle para Controles primários (2 - Tópico)</w:t>
            </w:r>
          </w:p>
        </w:tc>
        <w:tc>
          <w:tcPr/>
          <w:p>
            <w:pPr>
              <w:pStyle w:val="BodyText"/>
            </w:pPr>
            <w:r>
              <w:t xml:space="preserve">Move o segundo nível do conteúdo de Origens confiáveis (Tópico) para o aplicativo Controles primários e o associa ao Controle primário recém-criado, quando aplicável.</w:t>
            </w:r>
          </w:p>
        </w:tc>
      </w:tr>
      <w:tr>
        <w:tc>
          <w:tcPr/>
          <w:p>
            <w:pPr>
              <w:pStyle w:val="BodyText"/>
            </w:pPr>
            <w:r>
              <w:t xml:space="preserve">RCCM: mover de Procedimentos de controle para Controles primários (3 - Seção)</w:t>
            </w:r>
          </w:p>
        </w:tc>
        <w:tc>
          <w:tcPr/>
          <w:p>
            <w:pPr>
              <w:pStyle w:val="BodyText"/>
            </w:pPr>
            <w:r>
              <w:t xml:space="preserve">Move o terceiro nível do conteúdo de Origens confiáveis (Seção) para o aplicativo Controles primários e o associa ao Controle primário recém-criado, quando aplicável.</w:t>
            </w:r>
          </w:p>
        </w:tc>
      </w:tr>
      <w:tr>
        <w:tc>
          <w:tcPr/>
          <w:p>
            <w:pPr>
              <w:pStyle w:val="BodyText"/>
            </w:pPr>
            <w:r>
              <w:t xml:space="preserve">RCCM: mover de Procedimentos de controle para Controles primários (4 - Subseção)</w:t>
            </w:r>
          </w:p>
        </w:tc>
        <w:tc>
          <w:tcPr/>
          <w:p>
            <w:pPr>
              <w:pStyle w:val="BodyText"/>
            </w:pPr>
            <w:r>
              <w:t xml:space="preserve">Move o quarto nível do conteúdo de Origens confiáveis (Subseção) para o aplicativo Controles primários e o associa ao Controle primário recém-criado, quando aplicável.</w:t>
            </w:r>
          </w:p>
        </w:tc>
      </w:tr>
      <w:tr>
        <w:tc>
          <w:tcPr/>
          <w:p>
            <w:pPr>
              <w:pStyle w:val="BodyText"/>
            </w:pPr>
            <w:r>
              <w:t xml:space="preserve">RCCM: Snapshots de controle</w:t>
            </w:r>
          </w:p>
        </w:tc>
        <w:tc>
          <w:tcPr/>
          <w:p>
            <w:pPr>
              <w:pStyle w:val="BodyText"/>
            </w:pPr>
            <w:r>
              <w:t xml:space="preserve">É executado em relação ao aplicativo Procedimentos de controle para quaisquer procedimentos de controle que foram enfileirados para criação de snapshot. Este feed de dados cria um registro no aplicativo Snapshots de controle usando dados selecionados a partir de Procedimentos de controle para fins de geração de relatórios históricos e associa o registro de volta ao Procedimento de controle para que os usuários possam examinar os snapshots point-in-time de seus controles.</w:t>
            </w:r>
          </w:p>
        </w:tc>
      </w:tr>
      <w:tr>
        <w:tc>
          <w:tcPr/>
          <w:p>
            <w:pPr>
              <w:pStyle w:val="BodyText"/>
            </w:pPr>
            <w:r>
              <w:t xml:space="preserve">RCCM: geração de controles</w:t>
            </w:r>
          </w:p>
        </w:tc>
        <w:tc>
          <w:tcPr/>
          <w:p>
            <w:pPr>
              <w:pStyle w:val="BodyText"/>
            </w:pPr>
            <w:r>
              <w:t xml:space="preserve">É executada no aplicativo Gerador de controle. Os usuários identificam controles primários a serem instanciados como procedimentos de controle e enfileiram o registro do Gerador de controle para criação do procedimento de controle. Esse feed de dados gera procedimentos de controle usando as variáveis selecionadas no registro Gerador de controle.</w:t>
            </w:r>
          </w:p>
        </w:tc>
      </w:tr>
      <w:tr>
        <w:tc>
          <w:tcPr/>
          <w:p>
            <w:pPr>
              <w:pStyle w:val="BodyText"/>
            </w:pPr>
            <w:r>
              <w:t xml:space="preserve">RCCM: Repositório de evidências</w:t>
            </w:r>
          </w:p>
        </w:tc>
        <w:tc>
          <w:tcPr/>
          <w:p>
            <w:pPr>
              <w:pStyle w:val="BodyText"/>
            </w:pPr>
            <w:r>
              <w:t xml:space="preserve">O feed de dados do Repositório de evidências é executado em registros que estão sendo reiniciados no workflow. A função deste feed é criar um registro de subformulário na seção Histórico de versões do aplicativo Repositório de evidências e associar o documento atual ao registro de subformulário, de modo que se um novo documento seja carregado durante a reinicialização – os usuários têm um registro histórico através de um sub-formulário no qual eles podem ver a aparência do documento.</w:t>
            </w:r>
          </w:p>
        </w:tc>
      </w:tr>
      <w:tr>
        <w:tc>
          <w:tcPr/>
          <w:p>
            <w:pPr>
              <w:pStyle w:val="BodyText"/>
            </w:pPr>
            <w:r>
              <w:t xml:space="preserve">RCCM: gerar avaliações (Escopo total)</w:t>
            </w:r>
          </w:p>
        </w:tc>
        <w:tc>
          <w:tcPr/>
          <w:p>
            <w:pPr>
              <w:pStyle w:val="BodyText"/>
            </w:pPr>
            <w:r>
              <w:t xml:space="preserve">Cria autoavaliações de controle, resultados de testes de projeto e resultados do teste operacional usando variáveis selecionadas no registro Projeto de conformidade. Este feed de dados sempre usa todos os Procedimentos de controle identificados na guia Escopo do registro do aplicativo Projeto de conformidade.</w:t>
            </w:r>
          </w:p>
        </w:tc>
      </w:tr>
      <w:tr>
        <w:tc>
          <w:tcPr/>
          <w:p>
            <w:pPr>
              <w:pStyle w:val="BodyText"/>
            </w:pPr>
            <w:r>
              <w:t xml:space="preserve">RCCM: gerar avaliações (escopo parcial)</w:t>
            </w:r>
          </w:p>
        </w:tc>
        <w:tc>
          <w:tcPr/>
          <w:p>
            <w:pPr>
              <w:pStyle w:val="BodyText"/>
            </w:pPr>
            <w:r>
              <w:t xml:space="preserve">Cria autoavaliações de controle, resultados de testes de projeto e resultados do teste operacional usando variáveis selecionadas no registro Projeto de conformidade. Este feed de dados é executado quando Escopo parcial está selecionado em um Projeto de conformidade e utiliza controles No escopo, com base na seção Seleção de escopo parcial, para gerar avaliações.</w:t>
            </w:r>
          </w:p>
        </w:tc>
      </w:tr>
      <w:tr>
        <w:tc>
          <w:tcPr/>
          <w:p>
            <w:pPr>
              <w:pStyle w:val="BodyText"/>
            </w:pPr>
            <w:r>
              <w:t xml:space="preserve">RCCM: restringir o Projeto de conformidade por Escopo de conformidade</w:t>
            </w:r>
          </w:p>
        </w:tc>
        <w:tc>
          <w:tcPr/>
          <w:p>
            <w:pPr>
              <w:pStyle w:val="BodyText"/>
            </w:pPr>
            <w:r>
              <w:t xml:space="preserve">Usa registros de Escopo de conformidade identificados e associa os dados relacionados ao registro de Projeto de conformidade. Os Procedimentos de controle, Controles primários, Processos de negócios, Aplicativos, Dispositivos, Dispositivos de armazenamento, Instalações e Ativos de informações relacionados ao registro de Escopo de conformidade estão vinculados ao registro de Projeto de conformidade. O feed de dados cria um registro de Unidade de definição de escopo para cada Procedimento de controle associado ao Projeto de conformidade.</w:t>
            </w:r>
          </w:p>
        </w:tc>
      </w:tr>
      <w:tr>
        <w:tc>
          <w:tcPr/>
          <w:p>
            <w:pPr>
              <w:pStyle w:val="BodyText"/>
            </w:pPr>
            <w:r>
              <w:t xml:space="preserve">RCCM: Definir o escopo de Projeto de conformidade por Escopo de conformidade/Conjunto de controle</w:t>
            </w:r>
          </w:p>
        </w:tc>
        <w:tc>
          <w:tcPr/>
          <w:p>
            <w:pPr>
              <w:pStyle w:val="BodyText"/>
            </w:pPr>
            <w:r>
              <w:t xml:space="preserve">Usa registros de Escopo de conformidade identificados e associa os dados relacionados ao registro de Projeto de conformidade. Os Procedimentos de controle, Controles primários, Processos de negócios, Aplicativos, Dispositivos, Dispositivos de armazenamento, Instalações e Ativos de informações relacionados ao registro de Escopo de conformidade estão vinculados ao registro de Projeto de conformidade. O feed de dados cria um registro de Unidade de definição de escopo para cada Procedimento de controle associado ao Projeto de conformidade.</w:t>
            </w:r>
          </w:p>
        </w:tc>
      </w:tr>
      <w:tr>
        <w:tc>
          <w:tcPr/>
          <w:p>
            <w:pPr>
              <w:pStyle w:val="BodyText"/>
            </w:pPr>
            <w:r>
              <w:t xml:space="preserve">RCCM: restringir o Projeto de conformidade por Procedimentos de controle/Conjunto de controles</w:t>
            </w:r>
          </w:p>
        </w:tc>
        <w:tc>
          <w:tcPr/>
          <w:p>
            <w:pPr>
              <w:pStyle w:val="BodyText"/>
            </w:pPr>
            <w:r>
              <w:t xml:space="preserve">Usa os valores de Conjunto de controles identificados nos registros de Procedimentos de controle para identificar procedimentos de controle correspondentes aos critérios selecionados e associa dados relacionados ao registro de Projeto de conformidade. Processos de negócios, Instalações, Controles primários e Aplicativos estão vinculados a Procedimentos de controle. Ativos de informações, Dispositivos de armazenamento e Dispositivos estão vinculados a Aplicativos. O feed de dados cria um registro de Unidade de definição de escopo para cada Procedimento de controle associado ao Projeto de conformidade.</w:t>
            </w:r>
          </w:p>
        </w:tc>
      </w:tr>
      <w:tr>
        <w:tc>
          <w:tcPr/>
          <w:p>
            <w:pPr>
              <w:pStyle w:val="BodyText"/>
            </w:pPr>
            <w:r>
              <w:t xml:space="preserve">RCCM: restringir os registros de Escopo de conformidade por Processo de negócios</w:t>
            </w:r>
          </w:p>
        </w:tc>
        <w:tc>
          <w:tcPr/>
          <w:p>
            <w:pPr>
              <w:pStyle w:val="BodyText"/>
            </w:pPr>
            <w:r>
              <w:t xml:space="preserve">Usa registros de Processo de negócios identificados e associa os dados relacionados ao registro de Escopo de conformidade. Procedimentos de controle estão vinculados a Processos de negócios. Instalações, Controles primários e Aplicativos estão vinculados a Procedimentos de controle. Ativos de informações, Dispositivos de armazenamento e Dispositivos estão vinculados a Aplicativos.</w:t>
            </w:r>
          </w:p>
        </w:tc>
      </w:tr>
      <w:tr>
        <w:tc>
          <w:tcPr/>
          <w:p>
            <w:pPr>
              <w:pStyle w:val="BodyText"/>
            </w:pPr>
            <w:r>
              <w:t xml:space="preserve">RCCM: escopo dos registros de Escopo de conformidade por Procedimento de controle</w:t>
            </w:r>
          </w:p>
        </w:tc>
        <w:tc>
          <w:tcPr/>
          <w:p>
            <w:pPr>
              <w:pStyle w:val="BodyText"/>
            </w:pPr>
            <w:r>
              <w:t xml:space="preserve">Usa registros de Procedimentos de controle identificados e associa os dados relacionados ao registro de Escopo de conformidade. Processos de negócios, Instalações, Controles primários e Aplicativos estão vinculados a Procedimentos de controle. Ativos de informações, Dispositivos de armazenamento e Dispositivos estão vinculados a Aplicativos.</w:t>
            </w:r>
          </w:p>
        </w:tc>
      </w:tr>
      <w:tr>
        <w:tc>
          <w:tcPr/>
          <w:p>
            <w:pPr>
              <w:pStyle w:val="BodyText"/>
            </w:pPr>
            <w:r>
              <w:t xml:space="preserve">RCCM: Definir o escopo dos registros de Escopo de conformidade por Conjunto de controle</w:t>
            </w:r>
          </w:p>
        </w:tc>
        <w:tc>
          <w:tcPr/>
          <w:p>
            <w:pPr>
              <w:pStyle w:val="BodyText"/>
            </w:pPr>
            <w:r>
              <w:t xml:space="preserve">Usa o valor de Conjunto de controles identificado nos registros de Procedimentos de controle para identificar procedimentos de controle correspondentes aos critérios selecionados e associa dados relacionados ao registro de Escopo de conformidade. Processos de negócios, Instalações, Controles primários e Aplicativos estão vinculados a Procedimentos de controle. Ativos de informações, Dispositivos de armazenamento e Dispositivos estão vinculados a Aplicativos.</w:t>
            </w:r>
          </w:p>
        </w:tc>
      </w:tr>
      <w:tr>
        <w:tc>
          <w:tcPr/>
          <w:p>
            <w:pPr>
              <w:pStyle w:val="BodyText"/>
            </w:pPr>
            <w:r>
              <w:t xml:space="preserve">Feed de dados de coleta automática de evidências dos controles primários</w:t>
            </w:r>
          </w:p>
        </w:tc>
        <w:tc>
          <w:tcPr/>
          <w:p>
            <w:pPr>
              <w:pStyle w:val="BodyText"/>
            </w:pPr>
            <w:r>
              <w:t xml:space="preserve">Este feed de dados automatiza a criação de registros de repositório de evidências para registros de Controle primário quando o Método de Coleta de Evidências é "automatizado", em uma frequência planejada desejada.</w:t>
            </w:r>
          </w:p>
        </w:tc>
      </w:tr>
      <w:tr>
        <w:tc>
          <w:tcPr/>
          <w:p>
            <w:pPr>
              <w:pStyle w:val="BodyText"/>
            </w:pPr>
            <w:r>
              <w:t xml:space="preserve">Feed de dados de coleta automática de evidências de procedimentos de controle</w:t>
            </w:r>
          </w:p>
        </w:tc>
        <w:tc>
          <w:tcPr/>
          <w:p>
            <w:pPr>
              <w:pStyle w:val="BodyText"/>
            </w:pPr>
            <w:r>
              <w:t xml:space="preserve">Este feed de dados automatiza a criação de registros de repositório de evidências para registros de Procedimento de controle quando o Método de Coleta de Evidências é "automatizado", em uma frequência planejada desejada.</w:t>
            </w:r>
          </w:p>
        </w:tc>
      </w:tr>
      <w:tr>
        <w:tc>
          <w:tcPr/>
          <w:p>
            <w:pPr>
              <w:pStyle w:val="BodyText"/>
            </w:pPr>
            <w:r>
              <w:t xml:space="preserve">Migração de dados da Unidade de definição de escopo para o Escopo parcial de conformidade</w:t>
            </w:r>
          </w:p>
        </w:tc>
        <w:tc>
          <w:tcPr/>
          <w:p>
            <w:pPr>
              <w:pStyle w:val="BodyText"/>
            </w:pPr>
            <w:r>
              <w:t xml:space="preserve">Este feed de dados migra os registros do aplicativo Unidade de definição de escopo para a Unidade de definição de escopo do controle. Execute este feed de dados depois de fazer upgrade para a versão 6.13.</w:t>
            </w:r>
          </w:p>
        </w:tc>
      </w:tr>
      <w:tr>
        <w:tc>
          <w:tcPr/>
          <w:p>
            <w:pPr>
              <w:pStyle w:val="BodyText"/>
            </w:pPr>
            <w:r>
              <w:t xml:space="preserve">Migração de dados – Snapshot de controle para Unidade de definição de escopo do controle</w:t>
            </w:r>
          </w:p>
        </w:tc>
        <w:tc>
          <w:tcPr/>
          <w:p>
            <w:pPr>
              <w:pStyle w:val="BodyText"/>
            </w:pPr>
            <w:r>
              <w:t xml:space="preserve">Este feed de dados migra os registros do aplicativo Snapshot de controle para a Unidade de definição de escopo do controle. Execute este feed de dados depois de fazer upgrade para a versão 6.13.</w:t>
            </w:r>
          </w:p>
        </w:tc>
      </w:tr>
    </w:tbl>
    <w:bookmarkEnd w:id="32"/>
    <w:bookmarkStart w:id="34" w:name="Dicionáriodedados"/>
    <w:p>
      <w:pPr>
        <w:pStyle w:val="Heading2"/>
      </w:pPr>
      <w:bookmarkStart w:id="33" w:name="Data"/>
      <w:bookmarkEnd w:id="33"/>
      <w:r>
        <w:t xml:space="preserve">Dicionário de dados</w:t>
      </w:r>
    </w:p>
    <w:p>
      <w:pPr>
        <w:pStyle w:val="FirstParagraph"/>
      </w:pPr>
      <w:r>
        <w:t xml:space="preserve">O</w:t>
      </w:r>
      <w:r>
        <w:t xml:space="preserve"> </w:t>
      </w:r>
      <w:r>
        <w:rPr>
          <w:i/>
          <w:iCs/>
        </w:rPr>
        <w:t xml:space="preserve">Dicionário de dados</w:t>
      </w:r>
      <w:r>
        <w:t xml:space="preserve"> </w:t>
      </w:r>
      <w:r>
        <w:t xml:space="preserve">do Gerenciamento do programa de garantia de controles contém as informações de configuração do caso de uso.</w:t>
      </w:r>
    </w:p>
    <w:p>
      <w:pPr>
        <w:pStyle w:val="BodyText"/>
      </w:pPr>
      <w:r>
        <w:t xml:space="preserve">Você pode obter o</w:t>
      </w:r>
      <w:r>
        <w:t xml:space="preserve"> </w:t>
      </w:r>
      <w:r>
        <w:rPr>
          <w:i/>
          <w:iCs/>
        </w:rPr>
        <w:t xml:space="preserve">Dicionário de dados</w:t>
      </w:r>
      <w:r>
        <w:t xml:space="preserve"> </w:t>
      </w:r>
      <w:r>
        <w:t xml:space="preserve">do caso de uso entrando em contato com o representante de contas do</w:t>
      </w:r>
      <w:r>
        <w:t xml:space="preserve"> </w:t>
      </w:r>
      <w:r>
        <w:t xml:space="preserve">Tecnologias da Archer</w:t>
      </w:r>
      <w:r>
        <w:t xml:space="preserve">.</w:t>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Resources/Images/Solutions/RegCorpComp/rccm_ctrlprg_architecture.vsdx" TargetMode="External" /><Relationship Type="http://schemas.openxmlformats.org/officeDocument/2006/relationships/hyperlink" Id="rId31" Target="rccm_ctrlprg_df_setting_up.htm"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Solutions/RegCorpComp/rccm_ctrlprg_architecture.vsdx" TargetMode="External" /><Relationship Type="http://schemas.openxmlformats.org/officeDocument/2006/relationships/hyperlink" Id="rId31" Target="rccm_ctrlprg_df_setting_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2025-03-06T14:51:17Z</dcterms:created>
  <dcterms:modified xsi:type="dcterms:W3CDTF">2025-03-06T14:51:17Z</dcterms:modified>
</cp:coreProperties>
</file>

<file path=docProps/custom.xml><?xml version="1.0" encoding="utf-8"?>
<Properties xmlns="http://schemas.openxmlformats.org/officeDocument/2006/custom-properties" xmlns:vt="http://schemas.openxmlformats.org/officeDocument/2006/docPropsVTypes"/>
</file>