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X16836aa348b7a147940fdf97916589d89d61ea0"/>
    <w:p>
      <w:pPr>
        <w:pStyle w:val="Heading1"/>
      </w:pPr>
      <w:r>
        <w:t xml:space="preserve">Criando um projeto de conformidade (Gerenciamento do programa de garantia de controles)</w:t>
      </w:r>
    </w:p>
    <w:p>
      <w:pPr>
        <w:pStyle w:val="FirstParagraph"/>
      </w:pPr>
      <w:r>
        <w:t xml:space="preserve">O aplicativo Projeto de conformidade permite que os usuários gerenciem o ciclo de vida de testes, definam automaticamente o escopo de registros e criem vários testes de uma vez.</w:t>
      </w:r>
    </w:p>
    <w:bookmarkStart w:id="24" w:name="criar-um-projeto-de-conformidade"/>
    <w:p>
      <w:pPr>
        <w:pStyle w:val="Heading2"/>
      </w:pPr>
      <w:r>
        <w:t xml:space="preserve">Criar um Projeto de conformidade</w:t>
      </w:r>
    </w:p>
    <w:p>
      <w:pPr>
        <w:pStyle w:val="FirstParagraph"/>
      </w:pPr>
      <w:r>
        <w:t xml:space="preserve">O diagrama a seguir mostra as tarefas para criar um Projeto de conformidade.</w:t>
      </w:r>
    </w:p>
    <w:p>
      <w:pPr>
        <w:pStyle w:val="BodyText"/>
      </w:pPr>
      <w:r>
        <w:t xml:space="preserve">Faça download do arquivo de origem do diagrama aqui:</w:t>
      </w:r>
      <w:r>
        <w:t xml:space="preserve"> </w:t>
      </w:r>
      <w:hyperlink r:id="rId20">
        <w:r>
          <w:rPr>
            <w:rStyle w:val="Hyperlink"/>
          </w:rPr>
          <w:t xml:space="preserve">Diagrama de gerenciamento do programa de garantia de controles – Projeto de conformidade</w:t>
        </w:r>
      </w:hyperlink>
    </w:p>
    <w:p>
      <w:pPr>
        <w:pStyle w:val="BodyText"/>
      </w:pPr>
      <w:r>
        <w:drawing>
          <wp:inline>
            <wp:extent cx="5334000" cy="20060310"/>
            <wp:effectExtent b="0" l="0" r="0" t="0"/>
            <wp:docPr descr="Diagrama swim-lane mostrando como criar um projeto de conformidade" title="Diagrama swim-lane mostrando como criar um projeto de conformidade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a04f0f1923b1090e736395fbc4948018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60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../../Resources/Images/Solutions/RegCorpComp/rccm_ctrlprg_compliance_engagement.vsd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../Resources/Images/Solutions/RegCorpComp/rccm_ctrlprg_compliance_engagement.vsd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2025-03-06T14:51:40Z</dcterms:created>
  <dcterms:modified xsi:type="dcterms:W3CDTF">2025-03-06T14:51:40Z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