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instalando-a-governança-dos-dados-1"/>
    <w:p>
      <w:pPr>
        <w:pStyle w:val="Heading1"/>
      </w:pPr>
      <w:r>
        <w:t xml:space="preserve">Instalando a Governança dos dados</w:t>
      </w:r>
    </w:p>
    <w:p>
      <w:pPr>
        <w:pStyle w:val="FirstParagraph"/>
      </w:pPr>
      <w:r>
        <w:t xml:space="preserve">O pacote de casos de uso de Governança dos dados inclui aplicativos e questionários que são específicos para o caso de uso. Para instalá-lo completamente, você deve instalar o pacote de casos de uso Governança dos dados e o pacote do Catálogo corporativo.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1" w:name="PacotedeCatálogocorporativo"/>
    <w:p>
      <w:pPr>
        <w:pStyle w:val="Heading2"/>
      </w:pPr>
      <w:r>
        <w:t xml:space="preserve">Pacote de Catálogo corporativo</w:t>
      </w:r>
    </w:p>
    <w:p>
      <w:pPr>
        <w:pStyle w:val="FirstParagraph"/>
      </w:pPr>
      <w:r>
        <w:t xml:space="preserve">O pacote do Catálogo corporativo contém os aplicativos relacionados à sua infraestrutura de negócios e ativos organizacionais.</w:t>
      </w:r>
    </w:p>
    <w:p>
      <w:pPr>
        <w:pStyle w:val="BodyText"/>
      </w:pPr>
      <w:r>
        <w:t xml:space="preserve">Para o caso de uso de Governança dos dados, você deve instalar os seguintes aplicativos do pacote Catálogo corporativo:</w:t>
      </w:r>
    </w:p>
    <w:p>
      <w:pPr>
        <w:pStyle w:val="Compact"/>
        <w:numPr>
          <w:ilvl w:val="0"/>
          <w:numId w:val="1003"/>
        </w:numPr>
      </w:pPr>
      <w:r>
        <w:t xml:space="preserve">Aplicativos</w:t>
      </w:r>
    </w:p>
    <w:p>
      <w:pPr>
        <w:pStyle w:val="Compact"/>
        <w:numPr>
          <w:ilvl w:val="0"/>
          <w:numId w:val="1003"/>
        </w:numPr>
      </w:pPr>
      <w:r>
        <w:t xml:space="preserve">Processos de negócios</w:t>
      </w:r>
    </w:p>
    <w:p>
      <w:pPr>
        <w:pStyle w:val="Compact"/>
        <w:numPr>
          <w:ilvl w:val="0"/>
          <w:numId w:val="1003"/>
        </w:numPr>
      </w:pPr>
      <w:r>
        <w:t xml:space="preserve">Contatos</w:t>
      </w:r>
    </w:p>
    <w:p>
      <w:pPr>
        <w:pStyle w:val="Compact"/>
        <w:numPr>
          <w:ilvl w:val="0"/>
          <w:numId w:val="1003"/>
        </w:numPr>
      </w:pPr>
      <w:r>
        <w:t xml:space="preserve">Procedimentos de controle</w:t>
      </w:r>
    </w:p>
    <w:p>
      <w:pPr>
        <w:pStyle w:val="Compact"/>
        <w:numPr>
          <w:ilvl w:val="0"/>
          <w:numId w:val="1003"/>
        </w:numPr>
      </w:pPr>
      <w:r>
        <w:t xml:space="preserve">Dispositivos</w:t>
      </w:r>
    </w:p>
    <w:p>
      <w:pPr>
        <w:pStyle w:val="Compact"/>
        <w:numPr>
          <w:ilvl w:val="0"/>
          <w:numId w:val="1003"/>
        </w:numPr>
      </w:pPr>
      <w:r>
        <w:t xml:space="preserve">Instalações</w:t>
      </w:r>
    </w:p>
    <w:p>
      <w:pPr>
        <w:pStyle w:val="Compact"/>
        <w:numPr>
          <w:ilvl w:val="0"/>
          <w:numId w:val="1003"/>
        </w:numPr>
      </w:pPr>
      <w:r>
        <w:t xml:space="preserve">Ativos de informações</w:t>
      </w:r>
    </w:p>
    <w:p>
      <w:pPr>
        <w:pStyle w:val="FirstParagraph"/>
      </w:pPr>
      <w:r>
        <w:rPr>
          <w:b/>
          <w:bCs/>
        </w:rPr>
        <w:t xml:space="preserve">Observação:</w:t>
      </w:r>
      <w:r>
        <w:t xml:space="preserve"> </w:t>
      </w:r>
      <w:r>
        <w:t xml:space="preserve">O pacote do Catálogo corporativo contém aplicativos adicionais que não são licenciados com o caso de uso de Governança dos dados.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0">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1"/>
    <w:bookmarkStart w:id="32" w:name="Instalação"/>
    <w:p>
      <w:pPr>
        <w:pStyle w:val="Heading2"/>
      </w:pPr>
      <w:r>
        <w:t xml:space="preserve">Instalação</w:t>
      </w:r>
    </w:p>
    <w:p>
      <w:pPr>
        <w:pStyle w:val="FirstParagraph"/>
      </w:pPr>
      <w:r>
        <w:t xml:space="preserve">Conclua as tarefas a seguir para instalar o caso de uso de Governança dos dados e o pacote Catálogo corporativo.</w:t>
      </w:r>
    </w:p>
    <w:bookmarkStart w:id="23"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Plataforma</w:t>
      </w:r>
      <w:r>
        <w:t xml:space="preserve"> </w:t>
      </w:r>
      <w:r>
        <w:t xml:space="preserve">Archer</w:t>
      </w:r>
      <w:r>
        <w:t xml:space="preserve"> </w:t>
      </w:r>
      <w:r>
        <w:t xml:space="preserve">versão 6.5 ou posterior.</w:t>
      </w:r>
    </w:p>
    <w:p>
      <w:pPr>
        <w:pStyle w:val="Compact"/>
        <w:numPr>
          <w:ilvl w:val="1"/>
          <w:numId w:val="1005"/>
        </w:numPr>
      </w:pPr>
      <w:r>
        <w:t xml:space="preserve">Licença válida para Governança dos dados 6.5.</w:t>
      </w:r>
    </w:p>
    <w:p>
      <w:pPr>
        <w:pStyle w:val="Compact"/>
        <w:numPr>
          <w:ilvl w:val="1"/>
          <w:numId w:val="1005"/>
        </w:numPr>
      </w:pPr>
      <w:r>
        <w:t xml:space="preserve">Você já instalou os seguintes casos de uso: Gerenciamento de problemas e Catálogo de terceiros.</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2">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4"/>
    <w:bookmarkStart w:id="26"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5">
        <w:r>
          <w:rPr>
            <w:rStyle w:val="Hyperlink"/>
          </w:rPr>
          <w:t xml:space="preserve">Instalando os pacotes</w:t>
        </w:r>
      </w:hyperlink>
      <w:r>
        <w:t xml:space="preserve">.</w:t>
      </w:r>
    </w:p>
    <w:bookmarkEnd w:id="26"/>
    <w:bookmarkStart w:id="28" w:name="Tarefa4Executaralimpezapósinstalação"/>
    <w:p>
      <w:pPr>
        <w:pStyle w:val="Heading3"/>
      </w:pPr>
      <w:r>
        <w:t xml:space="preserve">Tarefa 4: Executar a limpeza pós-instalação</w:t>
      </w:r>
    </w:p>
    <w:p>
      <w:pPr>
        <w:pStyle w:val="FirstParagraph"/>
      </w:pPr>
      <w:r>
        <w:t xml:space="preserve">A instalação do pacote não atualiza alguns atributos de objetos nem exclui objetos obsoletos que não estão incluídos no caso de uso atual. Compare os objetos em seu banco de dados com as informações no</w:t>
      </w:r>
      <w:r>
        <w:t xml:space="preserve"> </w:t>
      </w:r>
      <w:r>
        <w:rPr>
          <w:i/>
          <w:iCs/>
        </w:rPr>
        <w:t xml:space="preserve">Dicionário de dados</w:t>
      </w:r>
      <w:r>
        <w:t xml:space="preserve"> </w:t>
      </w:r>
      <w:r>
        <w:t xml:space="preserve">para determinar quais objetos estão obsoletos ou foram atualizados. Para mais informações, consulte</w:t>
      </w:r>
      <w:r>
        <w:t xml:space="preserve"> </w:t>
      </w:r>
      <w:hyperlink r:id="rId27">
        <w:r>
          <w:rPr>
            <w:rStyle w:val="Hyperlink"/>
          </w:rPr>
          <w:t xml:space="preserve">Executando limpeza pós-instalação do caso de uso</w:t>
        </w:r>
      </w:hyperlink>
      <w:r>
        <w:t xml:space="preserve">.</w:t>
      </w:r>
    </w:p>
    <w:bookmarkEnd w:id="28"/>
    <w:bookmarkStart w:id="30" w:name="Tarefa5Configurarfeedsdedados"/>
    <w:p>
      <w:pPr>
        <w:pStyle w:val="Heading3"/>
      </w:pPr>
      <w:r>
        <w:t xml:space="preserve">Tarefa 5: Configurar feeds de dados</w:t>
      </w:r>
    </w:p>
    <w:p>
      <w:pPr>
        <w:pStyle w:val="FirstParagraph"/>
      </w:pPr>
      <w:r>
        <w:t xml:space="preserve">Você precisa importar e agendar cada feed de dados de caso de uso que deseja usar. Para obter mais informações, consulte</w:t>
      </w:r>
      <w:r>
        <w:t xml:space="preserve"> </w:t>
      </w:r>
      <w:hyperlink r:id="rId29">
        <w:r>
          <w:rPr>
            <w:rStyle w:val="Hyperlink"/>
          </w:rPr>
          <w:t xml:space="preserve">Configurando os feeds de dados da Governança dos dados</w:t>
        </w:r>
      </w:hyperlink>
      <w:r>
        <w:t xml:space="preserve">.</w:t>
      </w:r>
    </w:p>
    <w:bookmarkEnd w:id="30"/>
    <w:bookmarkStart w:id="31" w:name="Tarefa6Testarainstalação"/>
    <w:p>
      <w:pPr>
        <w:pStyle w:val="Heading3"/>
      </w:pPr>
      <w:r>
        <w:t xml:space="preserve">Tarefa 6: Testar a instalação</w:t>
      </w:r>
    </w:p>
    <w:p>
      <w:pPr>
        <w:pStyle w:val="FirstParagraph"/>
      </w:pPr>
      <w:r>
        <w:t xml:space="preserve">Teste o caso de uso Governança dos dados de acordo com os padrões e os procedimentos da sua empresa, a fim de garantir que ele funcione com os processos existentes.</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Resources/GlobalTopics/gt_install_pkgr_install_msgs.htm" TargetMode="External" /><Relationship Type="http://schemas.openxmlformats.org/officeDocument/2006/relationships/hyperlink" Id="rId27" Target="../uc_post_install_cleanup.htm" TargetMode="External" /><Relationship Type="http://schemas.openxmlformats.org/officeDocument/2006/relationships/hyperlink" Id="rId22" Target="https://help.archerirm.cloud/archer_suite_help/Default.htm" TargetMode="External" /><Relationship Type="http://schemas.openxmlformats.org/officeDocument/2006/relationships/hyperlink" Id="rId29" Target="rccm_dg_df_setting_up.htm" TargetMode="External" /><Relationship Type="http://schemas.openxmlformats.org/officeDocument/2006/relationships/hyperlink" Id="rId25" Target="rccm_dg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0" Target="../../Resources/GlobalTopics/gt_install_pkgr_install_msgs.htm" TargetMode="External" /><Relationship Type="http://schemas.openxmlformats.org/officeDocument/2006/relationships/hyperlink" Id="rId27" Target="../uc_post_install_cleanup.htm" TargetMode="External" /><Relationship Type="http://schemas.openxmlformats.org/officeDocument/2006/relationships/hyperlink" Id="rId22" Target="https://help.archerirm.cloud/archer_suite_help/Default.htm" TargetMode="External" /><Relationship Type="http://schemas.openxmlformats.org/officeDocument/2006/relationships/hyperlink" Id="rId29" Target="rccm_dg_df_setting_up.htm" TargetMode="External" /><Relationship Type="http://schemas.openxmlformats.org/officeDocument/2006/relationships/hyperlink" Id="rId25" Target="rccm_dg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2025-03-06T14:53:32Z</dcterms:created>
  <dcterms:modified xsi:type="dcterms:W3CDTF">2025-03-06T14:53:32Z</dcterms:modified>
</cp:coreProperties>
</file>

<file path=docProps/custom.xml><?xml version="1.0" encoding="utf-8"?>
<Properties xmlns="http://schemas.openxmlformats.org/officeDocument/2006/custom-properties" xmlns:vt="http://schemas.openxmlformats.org/officeDocument/2006/docPropsVTypes"/>
</file>