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identificando-limites-1"/>
    <w:p>
      <w:pPr>
        <w:pStyle w:val="Heading1"/>
      </w:pPr>
      <w:r>
        <w:t xml:space="preserve">Identificando limites</w:t>
      </w:r>
    </w:p>
    <w:p>
      <w:pPr>
        <w:pStyle w:val="FirstParagraph"/>
      </w:pPr>
      <w:r>
        <w:t xml:space="preserve">Se você ainda não tiver feito isso para outros casos de uso, documente a hierarquia de negócios de sua organização e seus limites. Através de limites definidos, os riscos podem ser encaminhados aos usuários apropriados para aprovação com base no nível de risco. Isso ajuda a aumentar a propriedade e a responsabilidade dos riscos sem interromper as operações diárias e fornece uma melhor documentação de decisões de risco.</w:t>
      </w:r>
    </w:p>
    <w:p>
      <w:pPr>
        <w:pStyle w:val="BodyText"/>
      </w:pPr>
      <w:r>
        <w:t xml:space="preserve">Aqui estão as tarefas para identificar a hierarquia de negócios de sua organização e seus limites:</w:t>
      </w:r>
    </w:p>
    <w:p>
      <w:pPr>
        <w:numPr>
          <w:ilvl w:val="0"/>
          <w:numId w:val="1001"/>
        </w:numPr>
      </w:pPr>
      <w:r>
        <w:t xml:space="preserve">Documente sua empresa fornecendo informações, incluindo o CEO/CFO, os limites que exigem notificação e aprovação das partes interessadas, as informações financeiras da empresa e os contatos da equipe de gerenciamento.</w:t>
      </w:r>
    </w:p>
    <w:p>
      <w:pPr>
        <w:numPr>
          <w:ilvl w:val="0"/>
          <w:numId w:val="1001"/>
        </w:numPr>
      </w:pPr>
      <w:r>
        <w:t xml:space="preserve">Documente as divisões fornecendo informações como os principais contatos da divisão e as informações financeiras da divisão.</w:t>
      </w:r>
    </w:p>
    <w:p>
      <w:pPr>
        <w:numPr>
          <w:ilvl w:val="0"/>
          <w:numId w:val="1001"/>
        </w:numPr>
      </w:pPr>
      <w:r>
        <w:t xml:space="preserve">Documente as unidades de negócios fornecendo informações como as partes interessadas e os usuários que atuam como a 1ª e 2ª linhas de defesa da unidade de negócios, os principais contatos da unidade de negócios, as estatísticas de tolerância de risco e o valor limite de aprovação do controlador.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2025-03-06T14:39:23Z</dcterms:created>
  <dcterms:modified xsi:type="dcterms:W3CDTF">2025-03-06T14:39:23Z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