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c-main-content"/>
    <w:bookmarkStart w:id="20" w:name="X19d01a930be0a14f46bfa88c35f49c42c331381"/>
    <w:p>
      <w:pPr>
        <w:pStyle w:val="Heading1"/>
      </w:pPr>
      <w:r>
        <w:t xml:space="preserve">Notas de versão do Gerenciamento de evento de perda 2024.03</w:t>
      </w:r>
    </w:p>
    <w:p>
      <w:pPr>
        <w:pStyle w:val="FirstParagraph"/>
      </w:pPr>
      <w:r>
        <w:t xml:space="preserve">As seguintes alterações foram feitas nessa versão.</w:t>
      </w:r>
    </w:p>
    <w:p>
      <w:pPr>
        <w:numPr>
          <w:ilvl w:val="0"/>
          <w:numId w:val="1001"/>
        </w:numPr>
      </w:pPr>
      <w:r>
        <w:t xml:space="preserve">Atualizações foram feitas para oferecer suporte ao caso de uso do Archer Insight.</w:t>
      </w:r>
    </w:p>
    <w:p>
      <w:pPr>
        <w:numPr>
          <w:ilvl w:val="0"/>
          <w:numId w:val="1001"/>
        </w:numPr>
      </w:pPr>
      <w:r>
        <w:t xml:space="preserve">Na documentação, foram atualizadas as referências à aplicação Riscos (antigo Registro de riscos).</w:t>
      </w:r>
    </w:p>
    <w:bookmarkEnd w:id="20"/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2025-03-06T14:40:18Z</dcterms:created>
  <dcterms:modified xsi:type="dcterms:W3CDTF">2025-03-06T14:40:18Z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