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f44e25937933d4e74ad91cbb7ffb8393e5a9272"/>
    <w:p>
      <w:pPr>
        <w:pStyle w:val="Heading1"/>
      </w:pPr>
      <w:r>
        <w:t xml:space="preserve">Notas da versão do Gerenciamento de riscos operacionais 2024.03</w:t>
      </w:r>
    </w:p>
    <w:p>
      <w:pPr>
        <w:pStyle w:val="FirstParagraph"/>
      </w:pPr>
      <w:r>
        <w:t xml:space="preserve">As seguintes alterações foram feitas nessa versão:</w:t>
      </w:r>
    </w:p>
    <w:p>
      <w:pPr>
        <w:numPr>
          <w:ilvl w:val="0"/>
          <w:numId w:val="1001"/>
        </w:numPr>
      </w:pPr>
      <w:r>
        <w:t xml:space="preserve">A lógica de processamento e cálculo foi atualizada para excluir automaticamente do escopo todos os riscos quantitativos.</w:t>
      </w:r>
    </w:p>
    <w:p>
      <w:pPr>
        <w:numPr>
          <w:ilvl w:val="0"/>
          <w:numId w:val="1001"/>
        </w:numPr>
      </w:pPr>
      <w:r>
        <w:t xml:space="preserve">Os nós Geração e Publicação no workflow avançado foram atualizados para incorporar novos campos em Riscos e Procedimentos de Controle.</w:t>
      </w:r>
    </w:p>
    <w:p>
      <w:pPr>
        <w:numPr>
          <w:ilvl w:val="0"/>
          <w:numId w:val="1001"/>
        </w:numPr>
      </w:pPr>
      <w:r>
        <w:t xml:space="preserve">Atualizações para dar suporte ao caso de uso de Projetos e documentação de auditoria:</w:t>
      </w:r>
    </w:p>
    <w:p>
      <w:pPr>
        <w:numPr>
          <w:ilvl w:val="1"/>
          <w:numId w:val="1002"/>
        </w:numPr>
      </w:pPr>
      <w:r>
        <w:t xml:space="preserve">Em Objetivos Corporativos, os cálculos da Última Data Auditada foram atualizados e adicionados registros relacionados a Riscos de Auditoria e Controles de Auditoria no layout, o que permite aos usuários criar Riscos e Controles específicos de Auditoria.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2025-03-06T14:42:25Z</dcterms:created>
  <dcterms:modified xsi:type="dcterms:W3CDTF">2025-03-06T14:42:25Z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