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Conhecendo a interface do usuário do Archer</w:t>
      </w:r>
    </w:p>
    <w:bookmarkStart w:id="26" w:name="mc-main-content"/>
    <w:bookmarkStart w:id="25" w:name="X27b0aff8f5d4e31a988e9a324baf34035043515"/>
    <w:p>
      <w:pPr>
        <w:pStyle w:val="Heading1"/>
      </w:pPr>
      <w:bookmarkStart w:id="20" w:name="aanchor6"/>
      <w:bookmarkEnd w:id="20"/>
      <w:r>
        <w:t xml:space="preserve"> </w:t>
      </w:r>
      <w:r>
        <w:t xml:space="preserve">Conhecendo a interface do usuário do</w:t>
      </w:r>
      <w:r>
        <w:t xml:space="preserve"> </w:t>
      </w:r>
      <w:r>
        <w:t xml:space="preserve">Archer</w:t>
      </w:r>
    </w:p>
    <w:p>
      <w:pPr>
        <w:pStyle w:val="FirstParagraph"/>
      </w:pPr>
      <w:r>
        <w:t xml:space="preserve">Archer</w:t>
      </w:r>
      <w:r>
        <w:t xml:space="preserve"> </w:t>
      </w:r>
      <w:r>
        <w:t xml:space="preserve">a interface do usuário apresenta uma interface amigável para o usuário.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ComosemovimentarnoArcher">
        <w:r>
          <w:rPr>
            <w:rStyle w:val="Hyperlink"/>
          </w:rPr>
          <w:t xml:space="preserve">Como se movimentar no Archer</w:t>
        </w:r>
      </w:hyperlink>
    </w:p>
    <w:p>
      <w:pPr>
        <w:pStyle w:val="Compact"/>
        <w:numPr>
          <w:ilvl w:val="0"/>
          <w:numId w:val="1001"/>
        </w:numPr>
      </w:pPr>
      <w:hyperlink w:anchor="Experi%C3%AAnciascl%C3%A1ssicasdoArcher">
        <w:r>
          <w:rPr>
            <w:rStyle w:val="Hyperlink"/>
          </w:rPr>
          <w:t xml:space="preserve">Experiências clássicas do Archer</w:t>
        </w:r>
      </w:hyperlink>
    </w:p>
    <w:bookmarkStart w:id="23" w:name="ComosemovimentarnoArcher"/>
    <w:p>
      <w:pPr>
        <w:pStyle w:val="Heading2"/>
      </w:pPr>
      <w:bookmarkStart w:id="21" w:name="top"/>
      <w:bookmarkEnd w:id="21"/>
      <w:r>
        <w:t xml:space="preserve"> </w:t>
      </w:r>
      <w:r>
        <w:t xml:space="preserve">Como se movimentar no</w:t>
      </w:r>
      <w:r>
        <w:t xml:space="preserve"> </w:t>
      </w:r>
      <w:r>
        <w:t xml:space="preserve">Archer</w:t>
      </w:r>
    </w:p>
    <w:p>
      <w:pPr>
        <w:pStyle w:val="FirstParagraph"/>
      </w:pPr>
      <w:r>
        <w:t xml:space="preserve">Este vídeo mostra como se movimentar no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Use o</w:t>
      </w:r>
      <w:r>
        <w:t xml:space="preserve"> </w:t>
      </w:r>
      <w:r>
        <w:t xml:space="preserve">ícone CC no player</w:t>
      </w:r>
      <w:r>
        <w:t xml:space="preserve"> </w:t>
      </w:r>
      <w:r>
        <w:t xml:space="preserve">para alterar o idioma das legendas.</w:t>
      </w:r>
    </w:p>
    <w:p>
      <w:pPr>
        <w:pStyle w:val="BodyText"/>
      </w:pPr>
      <w:bookmarkStart w:id="22" w:name="classic_experiences"/>
      <w:bookmarkEnd w:id="22"/>
    </w:p>
    <w:bookmarkEnd w:id="23"/>
    <w:bookmarkStart w:id="24" w:name="ExperiênciasclássicasdoArcher"/>
    <w:p>
      <w:pPr>
        <w:pStyle w:val="Heading2"/>
      </w:pPr>
      <w:r>
        <w:t xml:space="preserve">Experiências clássicas do Archer</w:t>
      </w:r>
    </w:p>
    <w:p>
      <w:pPr>
        <w:pStyle w:val="FirstParagraph"/>
      </w:pPr>
      <w:r>
        <w:t xml:space="preserve">À medida que a Archer continua sua missão de melhorar a experiência do usuário, reconhecemos que algumas empresas precisam de um pouco de tempo para se ajustarem. Para acomodar esse ajuste, deixamos a experiência clássica disponível na interface do usuário do Archer por um período de tempo.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Conhecendo a interface do usuário do Archer</dc:title>
  <dc:creator/>
  <cp:keywords/>
  <dcterms:created xsi:type="dcterms:W3CDTF">2025-02-19T12:51:26Z</dcterms:created>
  <dcterms:modified xsi:type="dcterms:W3CDTF">2025-02-19T12:51:26Z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