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Conformidade de acessibilidade da plataforma</w:t>
      </w:r>
    </w:p>
    <w:bookmarkStart w:id="35" w:name="mc-main-content"/>
    <w:bookmarkStart w:id="34" w:name="Xf9bb8256661ecb713bdc59d90c261e68eef0a83"/>
    <w:p>
      <w:pPr>
        <w:pStyle w:val="Heading1"/>
      </w:pPr>
      <w:bookmarkStart w:id="20" w:name="aanchor250"/>
      <w:bookmarkEnd w:id="20"/>
      <w:r>
        <w:t xml:space="preserve"> </w:t>
      </w:r>
      <w:r>
        <w:t xml:space="preserve">Conformidade de acessibilidade da plataforma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adr%C3%B5esdeacessibilidadedoArcher">
        <w:r>
          <w:rPr>
            <w:rStyle w:val="Hyperlink"/>
          </w:rPr>
          <w:t xml:space="preserve">Padrões de acessibilidade do Archer</w:t>
        </w:r>
      </w:hyperlink>
    </w:p>
    <w:p>
      <w:pPr>
        <w:pStyle w:val="Compact"/>
        <w:numPr>
          <w:ilvl w:val="0"/>
          <w:numId w:val="1001"/>
        </w:numPr>
      </w:pPr>
      <w:hyperlink w:anchor="Acessibilidadegeral">
        <w:r>
          <w:rPr>
            <w:rStyle w:val="Hyperlink"/>
          </w:rPr>
          <w:t xml:space="preserve">Acessibilidade geral</w:t>
        </w:r>
      </w:hyperlink>
    </w:p>
    <w:p>
      <w:pPr>
        <w:pStyle w:val="Compact"/>
        <w:numPr>
          <w:ilvl w:val="0"/>
          <w:numId w:val="1001"/>
        </w:numPr>
      </w:pPr>
      <w:hyperlink w:anchor="X1f4618ac6c98fec253502c4de0375e01161c53f">
        <w:r>
          <w:rPr>
            <w:rStyle w:val="Hyperlink"/>
          </w:rPr>
          <w:t xml:space="preserve">Acessibilidade dos menus Espaço de trabalho e Administração</w:t>
        </w:r>
      </w:hyperlink>
    </w:p>
    <w:p>
      <w:pPr>
        <w:pStyle w:val="Compact"/>
        <w:numPr>
          <w:ilvl w:val="0"/>
          <w:numId w:val="1001"/>
        </w:numPr>
      </w:pPr>
      <w:hyperlink w:anchor="Acessibilidadedepesquisaavan%C3%A7ada">
        <w:r>
          <w:rPr>
            <w:rStyle w:val="Hyperlink"/>
          </w:rPr>
          <w:t xml:space="preserve">Acessibilidade de pesquisa avançada</w:t>
        </w:r>
      </w:hyperlink>
    </w:p>
    <w:p>
      <w:pPr>
        <w:pStyle w:val="Compact"/>
        <w:numPr>
          <w:ilvl w:val="0"/>
          <w:numId w:val="1001"/>
        </w:numPr>
      </w:pPr>
      <w:hyperlink w:anchor="Xe70244dc49a328da01119632ff56532c87fc1d8">
        <w:r>
          <w:rPr>
            <w:rStyle w:val="Hyperlink"/>
          </w:rPr>
          <w:t xml:space="preserve">Acessibilidade do assistente de importação de dados</w:t>
        </w:r>
      </w:hyperlink>
    </w:p>
    <w:p>
      <w:pPr>
        <w:pStyle w:val="Compact"/>
        <w:numPr>
          <w:ilvl w:val="0"/>
          <w:numId w:val="1001"/>
        </w:numPr>
      </w:pPr>
      <w:hyperlink w:anchor="X0bcbc52972d0deb2d298e786304d55ba0dddd5d">
        <w:r>
          <w:rPr>
            <w:rStyle w:val="Hyperlink"/>
          </w:rPr>
          <w:t xml:space="preserve">Acessibilidade da Listagem de relatórios</w:t>
        </w:r>
      </w:hyperlink>
    </w:p>
    <w:p>
      <w:pPr>
        <w:pStyle w:val="Compact"/>
        <w:numPr>
          <w:ilvl w:val="0"/>
          <w:numId w:val="1001"/>
        </w:numPr>
      </w:pPr>
      <w:hyperlink w:anchor="Acessibilidadedap%C3%A1ginaderegistroNGX">
        <w:r>
          <w:rPr>
            <w:rStyle w:val="Hyperlink"/>
          </w:rPr>
          <w:t xml:space="preserve">Acessibilidade da página de registro (NGX)</w:t>
        </w:r>
      </w:hyperlink>
    </w:p>
    <w:p>
      <w:pPr>
        <w:pStyle w:val="Compact"/>
        <w:numPr>
          <w:ilvl w:val="0"/>
          <w:numId w:val="1001"/>
        </w:numPr>
      </w:pPr>
      <w:hyperlink w:anchor="X5db11271606925a5855e89fad95c29dc4272b9b">
        <w:r>
          <w:rPr>
            <w:rStyle w:val="Hyperlink"/>
          </w:rPr>
          <w:t xml:space="preserve">Acessibilidade da página de registros (Clássico)</w:t>
        </w:r>
      </w:hyperlink>
    </w:p>
    <w:p>
      <w:pPr>
        <w:pStyle w:val="Compact"/>
        <w:numPr>
          <w:ilvl w:val="0"/>
          <w:numId w:val="1001"/>
        </w:numPr>
      </w:pPr>
      <w:hyperlink w:anchor="X809b392e649a5d1fd3b8c478969e976f21d26b4">
        <w:r>
          <w:rPr>
            <w:rStyle w:val="Hyperlink"/>
          </w:rPr>
          <w:t xml:space="preserve">Formato de exibição de pesquisa – Acessibilidade do mapa</w:t>
        </w:r>
      </w:hyperlink>
    </w:p>
    <w:p>
      <w:pPr>
        <w:pStyle w:val="Compact"/>
        <w:numPr>
          <w:ilvl w:val="0"/>
          <w:numId w:val="1001"/>
        </w:numPr>
      </w:pPr>
      <w:hyperlink w:anchor="Xe9fdd74627304e589d021e9b06612b6b7b74ccf">
        <w:r>
          <w:rPr>
            <w:rStyle w:val="Hyperlink"/>
          </w:rPr>
          <w:t xml:space="preserve">Acessibilidade da página de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X86dac1b633d8c40e33e18464b4ec92f896f0f2c">
        <w:r>
          <w:rPr>
            <w:rStyle w:val="Hyperlink"/>
          </w:rPr>
          <w:t xml:space="preserve">Acessibilidade de área de trabalho, painéis de controle e recursos</w:t>
        </w:r>
      </w:hyperlink>
    </w:p>
    <w:p>
      <w:pPr>
        <w:pStyle w:val="Compact"/>
        <w:numPr>
          <w:ilvl w:val="0"/>
          <w:numId w:val="1001"/>
        </w:numPr>
      </w:pPr>
      <w:hyperlink w:anchor="Xc4f593aba620b81039342990f089e2009403ab3">
        <w:r>
          <w:rPr>
            <w:rStyle w:val="Hyperlink"/>
          </w:rPr>
          <w:t xml:space="preserve">Declaração sobre WCAG 2.1 Success Criterion 3.1.2</w:t>
        </w:r>
      </w:hyperlink>
    </w:p>
    <w:bookmarkStart w:id="22" w:name="PadrõesdeacessibilidadedoArcher"/>
    <w:p>
      <w:pPr>
        <w:pStyle w:val="Heading2"/>
      </w:pPr>
      <w:r>
        <w:t xml:space="preserve">Padrões de acessibilidade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 diretriz de acessibilidade de conteúdo da Web (WCAG) do consórcio W3C é aceita como padrão ISO/IEC 40500 para aplicativos baseados na Web. O</w:t>
      </w:r>
      <w:r>
        <w:t xml:space="preserve"> </w:t>
      </w:r>
      <w:r>
        <w:t xml:space="preserve">Archer</w:t>
      </w:r>
      <w:r>
        <w:t xml:space="preserve"> </w:t>
      </w:r>
      <w:r>
        <w:t xml:space="preserve">usa a WCAG 2.0 como orientação para padrões de acessibilidade, pois ela é aceita pelos órgãos do governo federal dos EUA e em todo o mundo. O</w:t>
      </w:r>
      <w:r>
        <w:t xml:space="preserve"> </w:t>
      </w:r>
      <w:r>
        <w:t xml:space="preserve">Archer</w:t>
      </w:r>
      <w:r>
        <w:t xml:space="preserve"> </w:t>
      </w:r>
      <w:r>
        <w:t xml:space="preserve">usa a autocertificação do modelo de acessibilidade de produto voluntário (VPAT) para cada versão principal do</w:t>
      </w:r>
      <w:r>
        <w:t xml:space="preserve"> </w:t>
      </w:r>
      <w:r>
        <w:t xml:space="preserve">Archer</w:t>
      </w:r>
      <w:r>
        <w:t xml:space="preserve"> </w:t>
      </w:r>
      <w:r>
        <w:t xml:space="preserve">Platform. Para obter mais informações, entre em contato com o seu representante de conta para obter a documentação do VPAT mais recente.</w:t>
      </w:r>
    </w:p>
    <w:p>
      <w:pPr>
        <w:pStyle w:val="BodyText"/>
      </w:pPr>
      <w:r>
        <w:t xml:space="preserve">Consulte</w:t>
      </w:r>
      <w:r>
        <w:t xml:space="preserve"> </w:t>
      </w:r>
      <w:hyperlink r:id="rId21">
        <w:r>
          <w:rPr>
            <w:rStyle w:val="Hyperlink"/>
          </w:rPr>
          <w:t xml:space="preserve">Ambientes qualificados e compatíveis do Archer</w:t>
        </w:r>
      </w:hyperlink>
      <w:r>
        <w:t xml:space="preserve">, para ver as ferramentas de acessibilidade.</w:t>
      </w:r>
    </w:p>
    <w:bookmarkEnd w:id="22"/>
    <w:bookmarkStart w:id="23" w:name="Acessibilidadegeral"/>
    <w:p>
      <w:pPr>
        <w:pStyle w:val="Heading2"/>
      </w:pPr>
      <w:r>
        <w:t xml:space="preserve">Acessibilidade geral</w:t>
      </w:r>
    </w:p>
    <w:p>
      <w:pPr>
        <w:pStyle w:val="FirstParagraph"/>
      </w:pPr>
      <w:r>
        <w:t xml:space="preserve">Para melhorar a legibilidade da tela, muitas páginas do usuário final usam a família de fontes Open Sans do navegador. O</w:t>
      </w:r>
      <w:r>
        <w:t xml:space="preserve"> </w:t>
      </w:r>
      <w:r>
        <w:t xml:space="preserve">Archer</w:t>
      </w:r>
      <w:r>
        <w:t xml:space="preserve"> </w:t>
      </w:r>
      <w:r>
        <w:t xml:space="preserve">não instala a família de fontes Open Sans. Para usar essa família de fontes, verifique se o navegador inclui Open Sans. Para obter informações sobre o download da família de fontes Open Sans, consulte o site das fontes Open Sans.</w:t>
      </w:r>
    </w:p>
    <w:p>
      <w:pPr>
        <w:pStyle w:val="BodyText"/>
      </w:pPr>
      <w:r>
        <w:t xml:space="preserve">Usar os botões de navegação do navegador da Web, por exemplo, Voltar, Avançar e Atualizar, nas páginas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 fazer com que os dados inseridos não sejam salvos.</w:t>
      </w:r>
    </w:p>
    <w:p>
      <w:pPr>
        <w:pStyle w:val="TableCaption"/>
      </w:pPr>
      <w:r>
        <w:t xml:space="preserve">A tabela a seguir descreve as combinações de teclas específicas do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mbinações de teclas específicas d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Navegação do teclado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Editor de Rich Text (RTE)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abrir o RTE, pressione ALT+F10 ou FN+ALT+F10.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navegar na barra de ferramentas, use as setas.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Foco e navegação para os cabeçalhos de seção de barras de ferramentas, dicas de ferramentas e botões</w:t>
            </w:r>
          </w:p>
        </w:tc>
        <w:tc>
          <w:tcPr/>
          <w:p>
            <w:pPr>
              <w:pStyle w:val="BodyText"/>
            </w:pPr>
            <w:r>
              <w:t xml:space="preserve">Use TAB.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Foco e navegação nos menus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entrar no menu, pressione a barra de espaço ou ENTER.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navegar pelo menu, pressione TAB.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Para selecionar um item do menu, pressione a barra de espaço ou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Página inicial, Espaços de trabalho, Pesquisa, Ajuda</w:t>
            </w:r>
          </w:p>
        </w:tc>
        <w:tc>
          <w:tcPr/>
          <w:p>
            <w:pPr>
              <w:pStyle w:val="BodyText"/>
            </w:pPr>
            <w:r>
              <w:t xml:space="preserve">Pressione TAB até que a opção desejada esteja selecionada.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exceções a essas combinações de teclado são detalhadas nas seções de acessibilidade específicas do recurso.</w:t>
      </w:r>
    </w:p>
    <w:bookmarkEnd w:id="23"/>
    <w:bookmarkStart w:id="24" w:name="X23576c90c4ff037508f956c0b4960e48c8864ec"/>
    <w:p>
      <w:pPr>
        <w:pStyle w:val="Heading2"/>
      </w:pPr>
      <w:r>
        <w:t xml:space="preserve">Acessibilidade dos menus Espaço de trabalho e Administração</w:t>
      </w:r>
    </w:p>
    <w:p>
      <w:pPr>
        <w:pStyle w:val="TableCaption"/>
      </w:pPr>
      <w:r>
        <w:t xml:space="preserve">A tabela a seguir descreve a acessibilidade de navegação para o menu Administração.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o menu Administra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Menus Administração e Espaço de trabalho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selecionar um espaço de trabalho, pressione TAB.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expandir o menu do espaço de trabalho selecionado, pressione TAB e mova o controle para a seta para baixo correspondentes e pressione a barra de espaço ou ENTER.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Para sair de um menu expandido e voltar ao Menu de administração de nível superior,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Foco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O leitor de tela anuncia o painel de controle, o aplicativo ou a solução a que o item em foco pertence.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O leitor de tela não avisa que o nome do link rápido que está em foco.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Itens de menu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Alguns itens não são totalmente compatíveis, o que causa erros no leitor da tela.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Pressione a barra de espaço sobre os seguintes itens de menu para abrir as respectivas páginas: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Botão Home para a página inicial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Espaços de trabalho para o painel de controle do espaço de trabalho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Menu de administração no painel de controle de administração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Menu do usuário para expandir o menu do usuário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Botão de ajuda para a Ajuda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Para navegar em painéis de controle, links rápidos, soluções e aplicativos, use TAB.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Para retornar aos menus Administração e espaço de trabalho, pressione ESCAPE.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Depois de sair do menu de navegação, pressione TAB para ignorar totalmente o menu.</w:t>
            </w:r>
          </w:p>
        </w:tc>
      </w:tr>
    </w:tbl>
    <w:bookmarkEnd w:id="24"/>
    <w:bookmarkStart w:id="25" w:name="Acessibilidadedepesquisaavançada"/>
    <w:p>
      <w:pPr>
        <w:pStyle w:val="Heading2"/>
      </w:pPr>
      <w:r>
        <w:t xml:space="preserve">Acessibilidade de pesquisa avançada</w:t>
      </w:r>
    </w:p>
    <w:p>
      <w:pPr>
        <w:pStyle w:val="TableCaption"/>
      </w:pPr>
      <w:r>
        <w:t xml:space="preserve">A tabela a seguir descreve as acessibilidade de navegação para Pesquisa avançada.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cessibilidade de navegação para Pesquisa avanç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Seção Campos a serem exibidos.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navegar pela seção, pressione TAB.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navegar na lista de campos, use as setas.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Para adicionar um valor disponível ao painel selecionado, selecione o valor e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Seções Classificação e Filtros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Para abrir as seções, pressione TAB para selecionar a seta e pressione Enter.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Na seção Filtros, a navegação do teclado é limitada. O botão Hoje, os menus drop-down de mês e ano, bem como as setas esquerda e direita não são acessíveis ao teclado.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Para adicionar um novo campo, faça o seguinte: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Certifique-se de que ambos os campos existentes são preenchidos.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Na seção de cabeçalho, pressione SHIFT+TAB.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Para selecionar o botão Adicionar novo, pressione a seta para a direita.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Seção Mapear configuração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acessar o campo Modo de exibição, pressione TAB.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navegar pelas opções, use as setas.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Ao usar a navegação pelo teclado entre o menu Administração e a Pesquisa avançada, o foco da tela às vezes se perde.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leitor de tela não avisa que a página de pesquisa avançada foi carregada para o aplicativo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Botão Pesquisar</w:t>
            </w:r>
          </w:p>
        </w:tc>
        <w:tc>
          <w:tcPr/>
          <w:p>
            <w:pPr>
              <w:pStyle w:val="BodyText"/>
            </w:pPr>
            <w:r>
              <w:t xml:space="preserve">Se uma pesquisa usa filtros ou classificação, pressione TAB até selecionar o botão Pesquisar.</w:t>
            </w:r>
          </w:p>
        </w:tc>
      </w:tr>
    </w:tbl>
    <w:bookmarkEnd w:id="25"/>
    <w:bookmarkStart w:id="26" w:name="Xca13214a773a4d5975eea5ce25dbfa407405233"/>
    <w:p>
      <w:pPr>
        <w:pStyle w:val="Heading2"/>
      </w:pPr>
      <w:r>
        <w:t xml:space="preserve">Acessibilidade do assistente de importação de dados</w:t>
      </w:r>
    </w:p>
    <w:p>
      <w:pPr>
        <w:pStyle w:val="TableCaption"/>
      </w:pPr>
      <w:r>
        <w:t xml:space="preserve">A tabela a seguir descreve a acessibilidade de navegação para o assistente de importação de dados.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o assistente de importação de d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Tela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Todas as telas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Use as setas para alterar o foco entre os botões Cancelar, Voltar, Avançar e Importar.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Para fazer uma seleção,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1</w:t>
            </w:r>
          </w:p>
        </w:tc>
        <w:tc>
          <w:tcPr/>
          <w:p>
            <w:pPr>
              <w:pStyle w:val="BodyText"/>
            </w:pPr>
            <w:r>
              <w:t xml:space="preserve">A abertura de algumas caixas de diálogo pode causar um erro de foco.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Tela do assistente de importação 1</w:t>
            </w:r>
          </w:p>
        </w:tc>
        <w:tc>
          <w:tcPr/>
          <w:p>
            <w:pPr>
              <w:pStyle w:val="BodyText"/>
            </w:pPr>
            <w:r>
              <w:t xml:space="preserve">Para preencher a seção Localidade usando o teclado, faça o seguinte: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abrir o menu suspenso de localidade, pressione a seta para baixo enquanto o campo está em foco.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navegar entre a localização, mostrar apenas e seleções de localidade, pressione a tecla TAB.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navegar pelas opções de localidade, use as setas.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Para selecionar uma opção, pressione ENTER.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(Opcional) Para fechar as opções drop-down sem fazer nenhuma seleção, pressione ESC.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2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Ao navegar até essa página com o teclado, o foco da tela é no botão Cancelar na parte inferior da página. Pressione TAB uma vez para o foco voltar à parte superior da página.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Na seção Mapeamento de campos de importação, os leitores de tela e a navegação de teclado não funcionam como esperado.</w:t>
            </w:r>
          </w:p>
          <w:p>
            <w:pPr>
              <w:numPr>
                <w:ilvl w:val="0"/>
                <w:numId w:val="1016"/>
              </w:numPr>
            </w:pPr>
            <w:r>
              <w:t xml:space="preserve">Quando o tipo de importação é definido para atualizar registros existentes, aparece o campo Campos de aplicativo. Faça o seguinte para navegar pelo campo: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Pressione a seta para baixo enquanto a tela é o foco.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Para navegar entre os valores em painéis Disponível e Selecionado, use as setas.</w:t>
            </w:r>
          </w:p>
          <w:p>
            <w:pPr>
              <w:numPr>
                <w:ilvl w:val="1"/>
                <w:numId w:val="1017"/>
              </w:numPr>
            </w:pPr>
            <w:r>
              <w:t xml:space="preserve">Para percorrer os diferentes painéis e botões do campo, pressione TAB.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há uma breve perda de foco entre os painéis Disponíveis e Selecionados. Pressione TAB uma vez para restaurar o foco.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Pressionar TAB enquanto o foco está nos botões OK ou Cancelar mudará o foco para valores no painel Disponível.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Tela do assistente de importação 3</w:t>
            </w:r>
          </w:p>
        </w:tc>
        <w:tc>
          <w:tcPr/>
          <w:p>
            <w:pPr>
              <w:numPr>
                <w:ilvl w:val="0"/>
                <w:numId w:val="1018"/>
              </w:numPr>
            </w:pPr>
            <w:r>
              <w:t xml:space="preserve">Ao navegar até essa página com o teclado, o foco da tela é no botão Cancelar na parte inferior da página.</w:t>
            </w:r>
          </w:p>
          <w:p>
            <w:pPr>
              <w:numPr>
                <w:ilvl w:val="0"/>
                <w:numId w:val="1018"/>
              </w:numPr>
            </w:pPr>
            <w:r>
              <w:t xml:space="preserve">Use as setas para alterar o foco entre os botões Cancelar, Voltar e Importar.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o Assistente de importação de dados foi carregado.</w:t>
            </w:r>
          </w:p>
        </w:tc>
      </w:tr>
    </w:tbl>
    <w:bookmarkEnd w:id="26"/>
    <w:bookmarkStart w:id="27" w:name="AcessibilidadedaListagemderelatórios"/>
    <w:p>
      <w:pPr>
        <w:pStyle w:val="Heading2"/>
      </w:pPr>
      <w:r>
        <w:t xml:space="preserve">Acessibilidade da Listagem de relatórios</w:t>
      </w:r>
    </w:p>
    <w:p>
      <w:pPr>
        <w:pStyle w:val="TableCaption"/>
      </w:pPr>
      <w:r>
        <w:t xml:space="preserve">A tabela a seguir descreve a navegação de acessibilidade da Listagem de relatórios.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navegação de acessibilidade da Listagem de rel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Coluna Ações</w:t>
            </w:r>
          </w:p>
        </w:tc>
        <w:tc>
          <w:tcPr/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acessar os botões Editar e Excluir na coluna Ações, use as setas.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selecionar Editar ou Excluir, selecione o ícone aplicável e pressione ENTER.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Para retornar ao modo somente leitura, pressione ESC.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 de número de página editável</w:t>
            </w:r>
          </w:p>
        </w:tc>
        <w:tc>
          <w:tcPr/>
          <w:p>
            <w:pPr>
              <w:pStyle w:val="BodyText"/>
            </w:pPr>
            <w:r>
              <w:t xml:space="preserve">O campo não tem nenhum rótulo para leitores de tela. O leitor de tela lê o número de página no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informa o carregamento da página Listagem de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Tabela de relatórios</w:t>
            </w:r>
          </w:p>
        </w:tc>
        <w:tc>
          <w:tcPr/>
          <w:p>
            <w:pPr>
              <w:pStyle w:val="BodyText"/>
            </w:pPr>
            <w:r>
              <w:t xml:space="preserve">O leitor de tela, às vezes, anuncia "Linha selecionada" sem aviso.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Agrupando colunas</w:t>
            </w:r>
          </w:p>
        </w:tc>
        <w:tc>
          <w:tcPr/>
          <w:p>
            <w:pPr>
              <w:numPr>
                <w:ilvl w:val="0"/>
                <w:numId w:val="1020"/>
              </w:numPr>
            </w:pPr>
            <w:r>
              <w:t xml:space="preserve">Para navegar até uma coluna, use TAB.</w:t>
            </w:r>
          </w:p>
          <w:p>
            <w:pPr>
              <w:numPr>
                <w:ilvl w:val="0"/>
                <w:numId w:val="1020"/>
              </w:numPr>
            </w:pPr>
            <w:r>
              <w:t xml:space="preserve">Para expandir o menu, use a seta para baixo.</w:t>
            </w:r>
          </w:p>
          <w:p>
            <w:pPr>
              <w:numPr>
                <w:ilvl w:val="0"/>
                <w:numId w:val="1020"/>
              </w:numPr>
            </w:pPr>
            <w:r>
              <w:t xml:space="preserve">Para agrupar ou desagrupar colunas, pressione G e ENTER.</w:t>
            </w:r>
          </w:p>
        </w:tc>
      </w:tr>
    </w:tbl>
    <w:bookmarkEnd w:id="27"/>
    <w:bookmarkStart w:id="28" w:name="AcessibilidadedapáginaderegistroNGX"/>
    <w:p>
      <w:pPr>
        <w:pStyle w:val="Heading2"/>
      </w:pPr>
      <w:r>
        <w:t xml:space="preserve">Acessibilidade da página de registro (NGX)</w:t>
      </w:r>
    </w:p>
    <w:p>
      <w:pPr>
        <w:pStyle w:val="TableCaption"/>
      </w:pPr>
      <w:r>
        <w:t xml:space="preserve">A tabela a seguir descreve a acessibilidade de navegação para a página de registros.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de regist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de data/hora</w:t>
            </w:r>
          </w:p>
        </w:tc>
        <w:tc>
          <w:tcPr/>
          <w:p>
            <w:pPr>
              <w:pStyle w:val="BodyText"/>
            </w:pPr>
            <w:r>
              <w:t xml:space="preserve">Você pode alterar os números no campo de data usando a SETA PARA CIMA e a SETA PARA BAIXO para ajustar o número incrementalmente. Use TAB e SHIFT + TAB para alternar entre mês, dia e ano.</w:t>
            </w:r>
          </w:p>
          <w:p>
            <w:pPr>
              <w:pStyle w:val="BodyText"/>
            </w:pPr>
            <w:r>
              <w:t xml:space="preserve">Como alternativa, faça o seguinte para alterar o campo de data usando o modal do ícone de data: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Pressione TAB para mostrar o foco no ícone de data. Pressione RETURN.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Use as TECLAS DE SETA para navegar até uma data. Pressione RETURN para selecionar uma data.</w:t>
            </w:r>
          </w:p>
          <w:p>
            <w:pPr>
              <w:numPr>
                <w:ilvl w:val="0"/>
                <w:numId w:val="1021"/>
              </w:numPr>
            </w:pPr>
            <w:r>
              <w:t xml:space="preserve">Pressione TAB para focar no botão OK. Pressione ENTER para sair do modal.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Campos da caixa de lista</w:t>
            </w:r>
          </w:p>
        </w:tc>
        <w:tc>
          <w:tcPr/>
          <w:p>
            <w:pPr>
              <w:pStyle w:val="BodyText"/>
            </w:pPr>
            <w:r>
              <w:t xml:space="preserve">Faça o seguinte para marcar ou desmarcar caixas de seleção: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Pressione TAB para focar em uma caixa de seleção.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Use a BARRA DE ESPAÇO para marcar ou desmarcar uma caixa de seleção.</w:t>
            </w:r>
          </w:p>
          <w:p>
            <w:pPr>
              <w:numPr>
                <w:ilvl w:val="0"/>
                <w:numId w:val="1022"/>
              </w:numPr>
            </w:pPr>
            <w:r>
              <w:t xml:space="preserve">Pressione TAB para navegar até a próxima caixa de seleção.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A tecnologia assistiva anuncia que a página de registro foi carregada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Botões de opção</w:t>
            </w:r>
          </w:p>
        </w:tc>
        <w:tc>
          <w:tcPr/>
          <w:p>
            <w:pPr>
              <w:pStyle w:val="BodyText"/>
            </w:pPr>
            <w:r>
              <w:t xml:space="preserve">Faça o seguinte para selecionar um botão de opção: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Pressione TAB para focar em um botão de opção.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Use as TECLAS DE SETAS para alterar a seleção.</w:t>
            </w:r>
          </w:p>
          <w:p>
            <w:pPr>
              <w:numPr>
                <w:ilvl w:val="0"/>
                <w:numId w:val="1023"/>
              </w:numPr>
            </w:pPr>
            <w:r>
              <w:t xml:space="preserve">Pressione ENTER para selecionar um botão de opção diferente.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 de registro</w:t>
            </w:r>
          </w:p>
        </w:tc>
        <w:tc>
          <w:tcPr/>
          <w:p>
            <w:pPr>
              <w:pStyle w:val="BodyText"/>
            </w:pPr>
            <w:r>
              <w:t xml:space="preserve">Faça o seguinte para acessar a Pesquisa de Registros:</w:t>
            </w:r>
          </w:p>
          <w:p>
            <w:pPr>
              <w:numPr>
                <w:ilvl w:val="0"/>
                <w:numId w:val="1024"/>
              </w:numPr>
            </w:pPr>
            <w:r>
              <w:t xml:space="preserve">Pressione TAB para navegar até o ícone de pesquisa de registros. Pressione ENTER.</w:t>
            </w:r>
          </w:p>
          <w:p>
            <w:pPr>
              <w:numPr>
                <w:ilvl w:val="0"/>
                <w:numId w:val="1024"/>
              </w:numPr>
            </w:pPr>
            <w:r>
              <w:t xml:space="preserve">Pressione TAB para navegar até uma caixa de seleção. Pressione a BARRA DE ESPAÇO para selecionar ou desmarcar uma caixa de seleção.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Menu secundário</w:t>
            </w:r>
          </w:p>
        </w:tc>
        <w:tc>
          <w:tcPr/>
          <w:p>
            <w:pPr>
              <w:pStyle w:val="BodyText"/>
            </w:pPr>
            <w:r>
              <w:t xml:space="preserve">Pressione TAB e depois ENTER para selecionar uma opção no menu secundário.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Seções</w:t>
            </w:r>
          </w:p>
        </w:tc>
        <w:tc>
          <w:tcPr/>
          <w:p>
            <w:pPr>
              <w:pStyle w:val="BodyText"/>
            </w:pPr>
            <w:r>
              <w:t xml:space="preserve">Pressione TAB para focar no cabeçalho da seção. Pressione ENTER para expandir ou recolher a seção.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 da página</w:t>
            </w:r>
          </w:p>
        </w:tc>
        <w:tc>
          <w:tcPr/>
          <w:p>
            <w:pPr>
              <w:pStyle w:val="BodyText"/>
            </w:pPr>
            <w:r>
              <w:t xml:space="preserve">O título da página é o nome do seu aplicativo seguido pelo ID do registro.</w:t>
            </w:r>
          </w:p>
          <w:p>
            <w:pPr>
              <w:pStyle w:val="BodyText"/>
            </w:pPr>
            <w:r>
              <w:t xml:space="preserve">Este título é exibido no histórico do seu navegador.</w:t>
            </w:r>
          </w:p>
        </w:tc>
      </w:tr>
    </w:tbl>
    <w:bookmarkEnd w:id="28"/>
    <w:bookmarkStart w:id="29" w:name="X70555fdd56adc9fac8ab61956b57f55e521db04"/>
    <w:p>
      <w:pPr>
        <w:pStyle w:val="Heading2"/>
      </w:pPr>
      <w:r>
        <w:t xml:space="preserve">Acessibilidade da página de registros (Clássico)</w:t>
      </w:r>
    </w:p>
    <w:p>
      <w:pPr>
        <w:pStyle w:val="TableCaption"/>
      </w:pPr>
      <w:r>
        <w:t xml:space="preserve">A tabela a seguir descreve a acessibilidade de navegação para a página de registros.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de regist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de data/hora</w:t>
            </w:r>
          </w:p>
        </w:tc>
        <w:tc>
          <w:tcPr/>
          <w:p>
            <w:pPr>
              <w:pStyle w:val="BodyText"/>
            </w:pPr>
            <w:r>
              <w:t xml:space="preserve">As ferramentas de seleção de campos de data/hora são ignoradas na ordem de navegação do teclado. Para adicionar dados aos campos, defina o foco no campo e digite manualmente a data e hora.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da caixa de lista</w:t>
            </w:r>
          </w:p>
        </w:tc>
        <w:tc>
          <w:tcPr/>
          <w:p>
            <w:pPr>
              <w:pStyle w:val="BodyText"/>
            </w:pPr>
            <w:r>
              <w:t xml:space="preserve">O leitor de tela não avisara se um valor foi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a página de registros carregou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Botões de opção</w:t>
            </w:r>
          </w:p>
        </w:tc>
        <w:tc>
          <w:tcPr/>
          <w:p>
            <w:pPr>
              <w:numPr>
                <w:ilvl w:val="0"/>
                <w:numId w:val="1025"/>
              </w:numPr>
            </w:pPr>
            <w:r>
              <w:t xml:space="preserve">Para navegar até outros itens na lista de opções, use as setas.</w:t>
            </w:r>
          </w:p>
          <w:p>
            <w:pPr>
              <w:numPr>
                <w:ilvl w:val="0"/>
                <w:numId w:val="1025"/>
              </w:numPr>
            </w:pPr>
            <w:r>
              <w:t xml:space="preserve">Para mover para o próximo campo, use TAB.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 de registro</w:t>
            </w:r>
          </w:p>
        </w:tc>
        <w:tc>
          <w:tcPr/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O recurso de agrupamento de arrastar e soltar fica inacessível quando você usa apenas o teclado.</w:t>
            </w:r>
          </w:p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O leitor de tela e a navegação pelo teclado não funcionam em alguns campos secundários.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Menu secundário</w:t>
            </w:r>
          </w:p>
        </w:tc>
        <w:tc>
          <w:tcPr/>
          <w:p>
            <w:pPr>
              <w:pStyle w:val="BodyText"/>
            </w:pPr>
            <w:r>
              <w:t xml:space="preserve">O menu secundário contém as mesmas opções que os botões da barra de ferramentas. Em vez de navegar pela interface do usuário até os botões, você pode usar o menu secundário para fazer as mesmas ações. Se não tiver permissões para realizar as ações, você não pode selecionar essas opções no menu secundário.</w:t>
            </w:r>
          </w:p>
          <w:p>
            <w:pPr>
              <w:pStyle w:val="BodyText"/>
            </w:pPr>
            <w:r>
              <w:t xml:space="preserve">Faça o seguinte para usar o menu secundário: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Concentre-se no cabeçalho do registro.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abrir o menu, pressione SHIFT + F10.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navegar no menu, use as setas para cima e para baixo.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t xml:space="preserve">Para sair do menu,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Seções</w:t>
            </w:r>
          </w:p>
        </w:tc>
        <w:tc>
          <w:tcPr/>
          <w:p>
            <w:pPr>
              <w:pStyle w:val="BodyText"/>
            </w:pPr>
            <w:r>
              <w:t xml:space="preserve">Para recolher todas as seções, pressione CTRL+ALT+SHIFT+C.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do campo Texto</w:t>
            </w:r>
          </w:p>
        </w:tc>
        <w:tc>
          <w:tcPr/>
          <w:p>
            <w:pPr>
              <w:pStyle w:val="BodyText"/>
            </w:pPr>
            <w:r>
              <w:t xml:space="preserve">Para disponibilizar o valor padrão para o leitor de tela, na guia Opções, limpe a seleção Comportamento padrão.</w:t>
            </w:r>
          </w:p>
        </w:tc>
      </w:tr>
    </w:tbl>
    <w:bookmarkEnd w:id="29"/>
    <w:bookmarkStart w:id="30" w:name="X67037d4d14ae7fbd3b3f2f824b1621b6d45d173"/>
    <w:p>
      <w:pPr>
        <w:pStyle w:val="Heading2"/>
      </w:pPr>
      <w:r>
        <w:t xml:space="preserve">Formato de exibição de pesquisa – Acessibilidade do mapa</w:t>
      </w:r>
    </w:p>
    <w:p>
      <w:pPr>
        <w:pStyle w:val="TableCaption"/>
      </w:pPr>
      <w:r>
        <w:t xml:space="preserve">A tabela a seguir descreve a acessibilidade de navegação para a Exibição do mapa.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Exibição do map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</w:t>
            </w:r>
          </w:p>
        </w:tc>
        <w:tc>
          <w:tcPr/>
          <w:p>
            <w:pPr>
              <w:pStyle w:val="BodyText"/>
            </w:pPr>
            <w:r>
              <w:t xml:space="preserve">Para navegar pelo menu de opções, faça o seguinte: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selecionar o menu Opções, pressione TAB.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abrir o menu, pressione a seta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navegar no menu, use as setas para cima e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navegar pelas opções do submenu, use as setas para cima e para baixo.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28"/>
              </w:numPr>
            </w:pPr>
            <w:r>
              <w:t xml:space="preserve">Para sair do menu, pressione a seta para a esquerda ou pressione ESCAPE.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Detalhes do marcador</w:t>
            </w:r>
          </w:p>
        </w:tc>
        <w:tc>
          <w:tcPr/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abrir os detalhes do marcador, use o mouse.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selecionar Obter instruções, pressione TAB.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navegar pela caixa de diálogo de detalhes, pressione TAB.</w:t>
            </w:r>
          </w:p>
          <w:p>
            <w:pPr>
              <w:numPr>
                <w:ilvl w:val="0"/>
                <w:numId w:val="1029"/>
              </w:numPr>
            </w:pPr>
            <w:r>
              <w:t xml:space="preserve">Para selecionar detalhes do marcador, pressione TAB até que o botão Fechar esteja selecionado.</w:t>
            </w:r>
          </w:p>
          <w:p>
            <w:pPr>
              <w:pStyle w:val="Compact"/>
              <w:numPr>
                <w:ilvl w:val="0"/>
                <w:numId w:val="1029"/>
              </w:numPr>
            </w:pPr>
            <w:r>
              <w:t xml:space="preserve">Para fechar os detalhes do marcador,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 do marcador</w:t>
            </w:r>
          </w:p>
        </w:tc>
        <w:tc>
          <w:tcPr/>
          <w:p>
            <w:pPr>
              <w:pStyle w:val="BodyText"/>
            </w:pPr>
            <w:r>
              <w:t xml:space="preserve">Para mostrar o foco nos marcadores, use o mouse.</w:t>
            </w:r>
          </w:p>
        </w:tc>
      </w:tr>
    </w:tbl>
    <w:bookmarkEnd w:id="30"/>
    <w:bookmarkStart w:id="31" w:name="X484b6d3ef0cb53ccfed4b353757e8bca96e7ebf"/>
    <w:p>
      <w:pPr>
        <w:pStyle w:val="Heading2"/>
      </w:pPr>
      <w:r>
        <w:t xml:space="preserve">Acessibilidade da página de resultados de pesquisa</w:t>
      </w:r>
    </w:p>
    <w:p>
      <w:pPr>
        <w:pStyle w:val="TableCaption"/>
      </w:pPr>
      <w:r>
        <w:t xml:space="preserve">A tabela a seguir descreve a acessibilidade de navegação para a página Resultados da pesquisa.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acessibilidade de navegação para a página Resultados da pesquis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Classificação da coluna</w:t>
            </w:r>
          </w:p>
        </w:tc>
        <w:tc>
          <w:tcPr/>
          <w:p>
            <w:pPr>
              <w:numPr>
                <w:ilvl w:val="0"/>
                <w:numId w:val="1030"/>
              </w:numPr>
            </w:pPr>
            <w:r>
              <w:t xml:space="preserve">Para selecionar uma coluna para classificação, pressione TAB.</w:t>
            </w:r>
          </w:p>
          <w:p>
            <w:pPr>
              <w:numPr>
                <w:ilvl w:val="0"/>
                <w:numId w:val="1030"/>
              </w:numPr>
            </w:pPr>
            <w:r>
              <w:t xml:space="preserve">Para classificar a coluna,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Navegação</w:t>
            </w:r>
          </w:p>
        </w:tc>
        <w:tc>
          <w:tcPr/>
          <w:p>
            <w:pPr>
              <w:pStyle w:val="BodyText"/>
            </w:pPr>
            <w:r>
              <w:t xml:space="preserve">O leitor de tela não avisa que os resultados da pesquisa foram carregados para o aplicativo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</w:t>
            </w:r>
          </w:p>
        </w:tc>
        <w:tc>
          <w:tcPr/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abrir o menu, defina o foco no menu Opções e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navegar pelas opções, use as setas para cima e para baixo.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selecionar uma opção,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sair do submenu, pressione a seta para a direita e pressione ENTER.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Para sair do menu, pressione ESCAPE.</w:t>
            </w:r>
          </w:p>
          <w:p>
            <w:pPr>
              <w:numPr>
                <w:ilvl w:val="0"/>
                <w:numId w:val="1031"/>
              </w:numPr>
            </w:pPr>
            <w:r>
              <w:t xml:space="preserve">Para sair do menu, use TAB.</w:t>
            </w:r>
          </w:p>
          <w:p>
            <w:pPr>
              <w:pStyle w:val="Compact"/>
              <w:numPr>
                <w:ilvl w:val="0"/>
                <w:numId w:val="1031"/>
              </w:numPr>
            </w:pPr>
            <w:r>
              <w:t xml:space="preserve">Nas pesquisas estatísticas definidas para exibir somente dados, faça o seguinte para alterar o formato do relatório: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Na guia Opções, abra a opção Formato do relatório.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Pressione a tecla de seta para a direita a fim de exibir o menu Opções de formato do relatório.</w:t>
            </w:r>
          </w:p>
          <w:p>
            <w:pPr>
              <w:pStyle w:val="Compact"/>
              <w:numPr>
                <w:ilvl w:val="1"/>
                <w:numId w:val="1032"/>
              </w:numPr>
            </w:pPr>
            <w:r>
              <w:t xml:space="preserve">No menu, selecione o formato do relatório e pressione ENTER.</w:t>
            </w:r>
          </w:p>
        </w:tc>
      </w:tr>
    </w:tbl>
    <w:bookmarkEnd w:id="31"/>
    <w:bookmarkStart w:id="32" w:name="Xdabe01158f008049e22bda6eaaa441a12d89e2c"/>
    <w:p>
      <w:pPr>
        <w:pStyle w:val="Heading2"/>
      </w:pPr>
      <w:r>
        <w:t xml:space="preserve">Acessibilidade de área de trabalho, painéis de controle e recursos</w:t>
      </w:r>
    </w:p>
    <w:p>
      <w:pPr>
        <w:pStyle w:val="TableCaption"/>
      </w:pPr>
      <w:r>
        <w:t xml:space="preserve">A tabela a seguir descreve a navegação de acessibilidade para espaços de trabalho, painéis e widgets.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navegação de acessibilidade para espaços de trabalho, painéis e widget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Menu Opções do painel de controle</w:t>
            </w:r>
          </w:p>
        </w:tc>
        <w:tc>
          <w:tcPr/>
          <w:p>
            <w:pPr>
              <w:pStyle w:val="BodyText"/>
            </w:pPr>
            <w:r>
              <w:t xml:space="preserve">Para acessar o menu Opções do painel de controle a partir do espaço de trabalho, faça o seguinte: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navegar até o espaço de trabalho,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espaço de trabalho,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navegar até o menu suspenso do painel de controle, pressione TAB até que o painel de controle no menu suspenso esteja realçado.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alterar o painel de controle, use as setas para cima e para baixo.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painel de controle,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exportar o painel de controle como PDF ou PPT,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expandir as opções,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os itens do menu, use as setas e pressione ENTER para selecionar.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o menu Opções, pressione TAB.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abrir no menu, pressione ENTER.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selecionar itens no menu, use as setas.</w:t>
            </w:r>
          </w:p>
          <w:p>
            <w:pPr>
              <w:numPr>
                <w:ilvl w:val="0"/>
                <w:numId w:val="1033"/>
              </w:numPr>
            </w:pPr>
            <w:r>
              <w:t xml:space="preserve">Para expandir um item do menu,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Propriedades do painel de controle</w:t>
            </w:r>
          </w:p>
        </w:tc>
        <w:tc>
          <w:tcPr/>
          <w:p>
            <w:pPr>
              <w:pStyle w:val="BodyText"/>
            </w:pPr>
            <w:r>
              <w:t xml:space="preserve">Para acessar as propriedades do painel de controle no painel direito do painel de edição, faça o seguinte: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Para ir para as propriedades do painel de controle, pressione TAB.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Pressione TAB para navegar pelos diferentes campos.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Para selecionar o campo de idioma, pressione TAB, para visualizar as opções e pressione ENTER.</w:t>
            </w:r>
          </w:p>
          <w:p>
            <w:pPr>
              <w:numPr>
                <w:ilvl w:val="0"/>
                <w:numId w:val="1034"/>
              </w:numPr>
            </w:pPr>
            <w:r>
              <w:t xml:space="preserve">Use as teclas de seta para selecionar um idioma e pressione ENTER.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Acesso ao painel de controle</w:t>
            </w:r>
          </w:p>
        </w:tc>
        <w:tc>
          <w:tcPr/>
          <w:p>
            <w:pPr>
              <w:pStyle w:val="BodyText"/>
            </w:pPr>
            <w:r>
              <w:t xml:space="preserve">Para selecionar Pessoal ou Global na seção Acesso, use as setas para cima e para baixo.</w:t>
            </w:r>
          </w:p>
          <w:p>
            <w:pPr>
              <w:pStyle w:val="BodyText"/>
            </w:pPr>
            <w:r>
              <w:t xml:space="preserve">Ao selecionar Global, para atualizar as permissões de acesso do usuário, pressione TAB para acessar o link "Clique aqui". Pressione Enter para abrir o painel duplo.</w:t>
            </w:r>
          </w:p>
          <w:p>
            <w:pPr>
              <w:pStyle w:val="BodyText"/>
            </w:pPr>
            <w:r>
              <w:t xml:space="preserve">Para adicionar ou remover opções, faça o seguinte: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TAB para selecionar as opções no painel esquerdo ou direito.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Enter para expandir a lista de opções.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a barra de espaço para selecionar a opção.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Uma vez selecionada, pressione TAB para ir para o ícone de seta.</w:t>
            </w:r>
          </w:p>
          <w:p>
            <w:pPr>
              <w:numPr>
                <w:ilvl w:val="0"/>
                <w:numId w:val="1035"/>
              </w:numPr>
            </w:pPr>
            <w:r>
              <w:t xml:space="preserve">Pressione ENTER novamente para adicionar ou remover o item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Pesquisar e filtrar relatórios e recursos</w:t>
            </w:r>
          </w:p>
        </w:tc>
        <w:tc>
          <w:tcPr/>
          <w:p>
            <w:pPr>
              <w:numPr>
                <w:ilvl w:val="0"/>
                <w:numId w:val="1036"/>
              </w:numPr>
            </w:pPr>
            <w:r>
              <w:t xml:space="preserve">Para pesquisar os relatórios e recursos no painel esquerdo do painel de controle no modo de edição, pressione TAB. Digite o que deve ser pesquisado e pressione ENTER ou pressione TAB para acessar o ícone de pesquisa.</w:t>
            </w:r>
          </w:p>
          <w:p>
            <w:pPr>
              <w:numPr>
                <w:ilvl w:val="0"/>
                <w:numId w:val="1036"/>
              </w:numPr>
            </w:pPr>
            <w:r>
              <w:t xml:space="preserve">Para remover a pesquisa solicitada, pressione TAB para selecionar o ícone de remoção e pressione ENTER.</w:t>
            </w:r>
          </w:p>
          <w:p>
            <w:pPr>
              <w:numPr>
                <w:ilvl w:val="0"/>
                <w:numId w:val="1036"/>
              </w:numPr>
            </w:pPr>
            <w:r>
              <w:t xml:space="preserve">Para filtrar um aplicativo, gráfico ou painel de controle específico, pressione TAB.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Para navegar até as opções de filtro, pressione Enter.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Para selecionar a seção específica, pressione TAB e pressione ENTER para expandir as opções.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Use TAB para visualizar as opções e pressione a barra de espaço para selecionar as opções.</w:t>
            </w:r>
          </w:p>
          <w:p>
            <w:pPr>
              <w:numPr>
                <w:ilvl w:val="1"/>
                <w:numId w:val="1037"/>
              </w:numPr>
            </w:pPr>
            <w:r>
              <w:t xml:space="preserve">Use SHIFT + TAB para voltar às opções anteriores.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Layout do recurso</w:t>
            </w:r>
          </w:p>
        </w:tc>
        <w:tc>
          <w:tcPr/>
          <w:p>
            <w:pPr>
              <w:numPr>
                <w:ilvl w:val="0"/>
                <w:numId w:val="1038"/>
              </w:numPr>
            </w:pPr>
            <w:r>
              <w:t xml:space="preserve">Para navegar entre diferentes recursos, use TAB.</w:t>
            </w:r>
          </w:p>
          <w:p>
            <w:pPr>
              <w:numPr>
                <w:ilvl w:val="0"/>
                <w:numId w:val="1038"/>
              </w:numPr>
            </w:pPr>
            <w:r>
              <w:t xml:space="preserve">Para remover um recurso do painel de controle na exibição do painel de edição:</w:t>
            </w:r>
          </w:p>
          <w:p>
            <w:pPr>
              <w:numPr>
                <w:ilvl w:val="1"/>
                <w:numId w:val="1039"/>
              </w:numPr>
            </w:pPr>
            <w:r>
              <w:t xml:space="preserve">Navegue até o recurso que você deseja remover.</w:t>
            </w:r>
          </w:p>
          <w:p>
            <w:pPr>
              <w:numPr>
                <w:ilvl w:val="1"/>
                <w:numId w:val="1039"/>
              </w:numPr>
            </w:pPr>
            <w:r>
              <w:t xml:space="preserve">Pressione DELETE para remover o recurso da tela do painel de controle (painel central).</w:t>
            </w:r>
          </w:p>
          <w:p>
            <w:pPr>
              <w:pStyle w:val="FirstParagraph"/>
            </w:pPr>
            <w:r>
              <w:t xml:space="preserve">Pressione TAB para navegar até DESCARTAR e SALVAR. Pressione Enter para selecionar a ação necessária.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do recurso</w:t>
            </w:r>
          </w:p>
        </w:tc>
        <w:tc>
          <w:tcPr/>
          <w:p>
            <w:pPr>
              <w:pStyle w:val="BodyText"/>
            </w:pPr>
            <w:r>
              <w:t xml:space="preserve">Para navegar até o conteúdo do recurso, faça o seguinte: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Pressione Enter para detalhar dentro do recurso.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Para navegar até a página Exibir relatório, pressione Enter no título do recurso.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Use as teclas de seta para se mover no conteúdo do recurso. Pressione Enter para detalhar o respectivo registro.</w:t>
            </w:r>
          </w:p>
          <w:p>
            <w:pPr>
              <w:numPr>
                <w:ilvl w:val="0"/>
                <w:numId w:val="1040"/>
              </w:numPr>
            </w:pPr>
            <w:r>
              <w:t xml:space="preserve">Pressione TAB para alternar para outro recurso.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Propriedades do recurso</w:t>
            </w:r>
          </w:p>
        </w:tc>
        <w:tc>
          <w:tcPr/>
          <w:p>
            <w:pPr>
              <w:pStyle w:val="BodyText"/>
            </w:pPr>
            <w:r>
              <w:t xml:space="preserve">Quando o recurso estiver em foco, pressione ALT + ENTER para acessar as propriedades do recurso.  </w:t>
            </w:r>
          </w:p>
          <w:p>
            <w:pPr>
              <w:pStyle w:val="BodyText"/>
            </w:pPr>
            <w:r>
              <w:t xml:space="preserve">Para navegar entre diferentes propriedades, faça o seguinte: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Pressione TAB para percorrer as opções no painel direito.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Para selecionar opções na lista, pressione ENTER, use as teclas de seta para mover para cima e para baixo.</w:t>
            </w:r>
          </w:p>
          <w:p>
            <w:pPr>
              <w:numPr>
                <w:ilvl w:val="0"/>
                <w:numId w:val="1041"/>
              </w:numPr>
            </w:pPr>
            <w:r>
              <w:t xml:space="preserve">Para remover relatórios de recursos de vários recursos, pressione DELETE.</w:t>
            </w:r>
          </w:p>
        </w:tc>
      </w:tr>
    </w:tbl>
    <w:bookmarkEnd w:id="32"/>
    <w:bookmarkStart w:id="33" w:name="DeclaraçãosobreWCAG21SuccessCriterion312"/>
    <w:p>
      <w:pPr>
        <w:pStyle w:val="Heading2"/>
      </w:pPr>
      <w:r>
        <w:t xml:space="preserve">Declaração sobre WCAG 2.1 Success Criterion 3.1.2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se esforça para manter a conformidade com WCAG 2.1 no nível AA. WCAG 2.1 AA inclui Success Criterion 3.1.2, que exige a linguagem para cada parte da marcação de página. No</w:t>
      </w:r>
      <w:r>
        <w:t xml:space="preserve"> </w:t>
      </w:r>
      <w:r>
        <w:t xml:space="preserve">Archer</w:t>
      </w:r>
      <w:r>
        <w:t xml:space="preserve">, os subelementos nas páginas (por exemplo, nomes de campos, conteúdo e títulos de relatórios) são controlados por administradores e usuários finais. A</w:t>
      </w:r>
      <w:r>
        <w:t xml:space="preserve"> </w:t>
      </w:r>
      <w:r>
        <w:t xml:space="preserve">Tecnologias da Archer</w:t>
      </w:r>
      <w:r>
        <w:t xml:space="preserve"> </w:t>
      </w:r>
      <w:r>
        <w:t xml:space="preserve">não pode garantir a precisão das descrições linguísticas de subelementos que são controlados por nossos usuários finais. A</w:t>
      </w:r>
      <w:r>
        <w:t xml:space="preserve"> </w:t>
      </w:r>
      <w:r>
        <w:t xml:space="preserve">Tecnologias da Archer</w:t>
      </w:r>
      <w:r>
        <w:t xml:space="preserve"> </w:t>
      </w:r>
      <w:r>
        <w:t xml:space="preserve">fornece marcação linguística no nível da página, conforme exigido pelo Success Criterion 3.1.1, um padrão de nível A.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Conformidade de acessibilidade da plataforma</dc:title>
  <dc:creator/>
  <cp:keywords/>
  <dcterms:created xsi:type="dcterms:W3CDTF">2025-02-19T12:51:28Z</dcterms:created>
  <dcterms:modified xsi:type="dcterms:W3CDTF">2025-02-19T12:51:28Z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