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Análise de tendências</w:t>
      </w:r>
    </w:p>
    <w:bookmarkStart w:id="33" w:name="mc-main-content"/>
    <w:bookmarkStart w:id="32" w:name="análise-de-tendências-clássico"/>
    <w:p>
      <w:pPr>
        <w:pStyle w:val="Heading1"/>
      </w:pPr>
      <w:bookmarkStart w:id="20" w:name="aanchor267"/>
      <w:bookmarkEnd w:id="20"/>
      <w:r>
        <w:t xml:space="preserve"> </w:t>
      </w:r>
      <w:r>
        <w:t xml:space="preserve">Análise de tendências (clássico)</w:t>
      </w:r>
    </w:p>
    <w:p>
      <w:pPr>
        <w:pStyle w:val="FirstParagraph"/>
      </w:pPr>
      <w:r>
        <w:rPr>
          <w:b/>
          <w:bCs/>
        </w:rPr>
        <w:t xml:space="preserve">Importante:</w:t>
      </w:r>
      <w:r>
        <w:t xml:space="preserve"> </w:t>
      </w:r>
      <w:r>
        <w:t xml:space="preserve">Este tópico é para a experiência de Pesquisa Clássica. Para visualizar o conteúdo da experiência Pesquisa de última geração, consulte</w:t>
      </w:r>
      <w:r>
        <w:t xml:space="preserve"> </w:t>
      </w:r>
      <w:hyperlink r:id="rId21">
        <w:r>
          <w:rPr>
            <w:rStyle w:val="Hyperlink"/>
          </w:rPr>
          <w:t xml:space="preserve">Pesquisa</w:t>
        </w:r>
      </w:hyperlink>
      <w:r>
        <w:t xml:space="preserve">.</w:t>
      </w:r>
      <w:r>
        <w:br/>
      </w:r>
      <w:r>
        <w:br/>
      </w:r>
      <w:r>
        <w:t xml:space="preserve">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A análise de tendências é um método de rastreamento de mudanças de status de um campo</w:t>
      </w:r>
      <w:r>
        <w:t xml:space="preserve"> </w:t>
      </w:r>
      <w:hyperlink r:id="rId23">
        <w:r>
          <w:rPr>
            <w:rStyle w:val="Hyperlink"/>
          </w:rPr>
          <w:t xml:space="preserve">Numérico</w:t>
        </w:r>
      </w:hyperlink>
      <w:r>
        <w:t xml:space="preserve"> </w:t>
      </w:r>
      <w:r>
        <w:t xml:space="preserve">ou</w:t>
      </w:r>
      <w:r>
        <w:t xml:space="preserve"> </w:t>
      </w:r>
      <w:hyperlink r:id="rId24">
        <w:r>
          <w:rPr>
            <w:rStyle w:val="Hyperlink"/>
          </w:rPr>
          <w:t xml:space="preserve">Lista de valores</w:t>
        </w:r>
      </w:hyperlink>
      <w:r>
        <w:t xml:space="preserve">. Os gráficos de análise de tendências permitem que você observe padrões nos dados ao longo de um período especificado. O gráfico reflete um ponto de dados sempre que um valor de campo é salvo. Quando um campo é habilitado para a análise de tendências por um período, o</w:t>
      </w:r>
      <w:r>
        <w:t xml:space="preserve"> </w:t>
      </w:r>
      <w:r>
        <w:t xml:space="preserve">Archer</w:t>
      </w:r>
      <w:r>
        <w:t xml:space="preserve"> </w:t>
      </w:r>
      <w:r>
        <w:t xml:space="preserve">captura os dados do campo especificado e mantém os dados pelo período como dados de análise de tendências.</w:t>
      </w:r>
    </w:p>
    <w:p>
      <w:pPr>
        <w:pStyle w:val="BodyText"/>
      </w:pPr>
      <w:r>
        <w:t xml:space="preserve">Nesta página</w:t>
      </w:r>
    </w:p>
    <w:p>
      <w:pPr>
        <w:pStyle w:val="Compact"/>
        <w:numPr>
          <w:ilvl w:val="0"/>
          <w:numId w:val="1001"/>
        </w:numPr>
      </w:pPr>
      <w:hyperlink w:anchor="X38768e6917db3e2e50ca4f794c06e6c4b6c0065">
        <w:r>
          <w:rPr>
            <w:rStyle w:val="Hyperlink"/>
          </w:rPr>
          <w:t xml:space="preserve">Gráficos da análise de tendências</w:t>
        </w:r>
      </w:hyperlink>
    </w:p>
    <w:p>
      <w:pPr>
        <w:pStyle w:val="Compact"/>
        <w:numPr>
          <w:ilvl w:val="0"/>
          <w:numId w:val="1001"/>
        </w:numPr>
      </w:pPr>
      <w:hyperlink w:anchor="X961205c4381f79393ba062e2c17be1f02ef0ebc">
        <w:r>
          <w:rPr>
            <w:rStyle w:val="Hyperlink"/>
          </w:rPr>
          <w:t xml:space="preserve">Exemplo: Duração de gráfico de análise de tendências</w:t>
        </w:r>
      </w:hyperlink>
    </w:p>
    <w:p>
      <w:pPr>
        <w:pStyle w:val="Compact"/>
        <w:numPr>
          <w:ilvl w:val="0"/>
          <w:numId w:val="1001"/>
        </w:numPr>
      </w:pPr>
      <w:hyperlink w:anchor="X6ddb794a97fc67f478f7bc1a944cf4ef16e9a27">
        <w:r>
          <w:rPr>
            <w:rStyle w:val="Hyperlink"/>
          </w:rPr>
          <w:t xml:space="preserve">Exemplo: Alteração da duração de um gráfico de análise de tendências</w:t>
        </w:r>
      </w:hyperlink>
    </w:p>
    <w:p>
      <w:pPr>
        <w:pStyle w:val="Compact"/>
        <w:numPr>
          <w:ilvl w:val="0"/>
          <w:numId w:val="1001"/>
        </w:numPr>
      </w:pPr>
      <w:hyperlink w:anchor="Xd42c6325b9cbbc664853eddc5679d2fcd3fadab">
        <w:r>
          <w:rPr>
            <w:rStyle w:val="Hyperlink"/>
          </w:rPr>
          <w:t xml:space="preserve">Exemplo: Atualização de análise de tendências</w:t>
        </w:r>
      </w:hyperlink>
    </w:p>
    <w:bookmarkStart w:id="28" w:name="Gráficosdaanálisedetendências"/>
    <w:p>
      <w:pPr>
        <w:pStyle w:val="Heading2"/>
      </w:pPr>
      <w:r>
        <w:t xml:space="preserve">Gráficos da análise de tendências</w:t>
      </w:r>
    </w:p>
    <w:p>
      <w:pPr>
        <w:pStyle w:val="FirstParagraph"/>
      </w:pPr>
      <w:r>
        <w:t xml:space="preserve">Os dados de análise de tendências podem ser exibidos em um gráfico no registro após a adição do</w:t>
      </w:r>
      <w:r>
        <w:t xml:space="preserve"> </w:t>
      </w:r>
      <w:hyperlink r:id="rId25">
        <w:r>
          <w:rPr>
            <w:rStyle w:val="Hyperlink"/>
          </w:rPr>
          <w:t xml:space="preserve">objeto de layout Adicionar gráfico de análise de tendências</w:t>
        </w:r>
      </w:hyperlink>
      <w:r>
        <w:t xml:space="preserve"> </w:t>
      </w:r>
      <w:r>
        <w:t xml:space="preserve">ao</w:t>
      </w:r>
      <w:r>
        <w:t xml:space="preserve"> </w:t>
      </w:r>
      <w:hyperlink r:id="rId26">
        <w:r>
          <w:rPr>
            <w:rStyle w:val="Hyperlink"/>
          </w:rPr>
          <w:t xml:space="preserve">layout</w:t>
        </w:r>
      </w:hyperlink>
      <w:r>
        <w:t xml:space="preserve"> </w:t>
      </w:r>
      <w:hyperlink r:id="rId27">
        <w:r>
          <w:rPr>
            <w:rStyle w:val="Hyperlink"/>
          </w:rPr>
          <w:t xml:space="preserve">do aplicativo</w:t>
        </w:r>
      </w:hyperlink>
      <w:r>
        <w:t xml:space="preserve">. A visualização dos dados de análise de tendência no gráfico permite que você consulte as tendências nos dados a fim de tomar decisões de negócios certas. Os gráficos de análise de tendências são exibidos em um registro quando a opção Habilitar opções de análise de tendências para esse campo for selecionada para um campo Numérico ou Lista de valores. O título do gráfico de análise de tendências é exibido quando a opção Exibir título está selecionada na caixa de diálogo Descrição do gráfico de análise de tendências. Se não houver dados de análise de tendências para o campo quando você exibir o registro, a mensagem "Nenhum dado de análise de tendências disponível" será exibida nesta seção.</w:t>
      </w:r>
    </w:p>
    <w:p>
      <w:pPr>
        <w:pStyle w:val="BodyText"/>
      </w:pPr>
      <w:r>
        <w:t xml:space="preserve">Os pontos de dados apresentados no gráfico de análise de tendências representam cada vez que o valor de análise de tendências é salvo. Você pode passar o mouse sobre um ponto de dados para visualizar uma dica de ferramenta que consiste nos seguintes detalhes após salvar o registro:</w:t>
      </w:r>
    </w:p>
    <w:p>
      <w:pPr>
        <w:pStyle w:val="Compact"/>
        <w:numPr>
          <w:ilvl w:val="0"/>
          <w:numId w:val="1002"/>
        </w:numPr>
      </w:pPr>
      <w:r>
        <w:t xml:space="preserve">O valor do campo.</w:t>
      </w:r>
    </w:p>
    <w:p>
      <w:pPr>
        <w:pStyle w:val="Compact"/>
        <w:numPr>
          <w:ilvl w:val="0"/>
          <w:numId w:val="1002"/>
        </w:numPr>
      </w:pPr>
      <w:r>
        <w:t xml:space="preserve">O registro de data e hora (MM/DD/AAAA HH:MM:SS AM/PM) de quando o valor foi inicialmente selecionado.</w:t>
      </w:r>
    </w:p>
    <w:p>
      <w:pPr>
        <w:pStyle w:val="Compact"/>
        <w:numPr>
          <w:ilvl w:val="0"/>
          <w:numId w:val="1002"/>
        </w:numPr>
      </w:pPr>
      <w:r>
        <w:t xml:space="preserve">O registro de data e hora (MM/DD/AAAA HH:MM:SS AM/PM) de quando o valor foi alterado (o valor "Agora" é exibido em vez de um carimbo de hora quando o valor não foi alterado desde o último salvamento).</w:t>
      </w:r>
    </w:p>
    <w:p>
      <w:pPr>
        <w:pStyle w:val="Compact"/>
        <w:numPr>
          <w:ilvl w:val="0"/>
          <w:numId w:val="1002"/>
        </w:numPr>
      </w:pPr>
      <w:r>
        <w:t xml:space="preserve">O usuário (Sobrenome, Nome) que salvou o valor.</w:t>
      </w:r>
    </w:p>
    <w:p>
      <w:pPr>
        <w:pStyle w:val="FirstParagraph"/>
      </w:pPr>
      <w:r>
        <w:t xml:space="preserve">Os campos de análise de tendências Numérico com valor nulo são atualmente exibidos em um gráfico de tendência com um ponto de dados 0. Para garantir que os dados do gráfico de análise de tendências são precisos, selecione a opção de campo Obrigatório na página Gerenciar campos.</w:t>
      </w:r>
    </w:p>
    <w:p>
      <w:pPr>
        <w:pStyle w:val="BodyText"/>
      </w:pPr>
      <w:r>
        <w:t xml:space="preserve">A remoção de quaisquer dados de análise de tendências ocorre após a execução de um trabalho assíncrono. Esse trabalho de limpeza assíncrona remove os dados de análise de tendências expirados e quaisquer dados de análise de tendências dos campos em que o usuário desabilitou a análise de tendências.</w:t>
      </w:r>
    </w:p>
    <w:p>
      <w:pPr>
        <w:pStyle w:val="BodyText"/>
      </w:pPr>
      <w:r>
        <w:rPr>
          <w:b/>
          <w:bCs/>
        </w:rPr>
        <w:t xml:space="preserve">Observação:</w:t>
      </w:r>
      <w:r>
        <w:t xml:space="preserve"> </w:t>
      </w:r>
      <w:r>
        <w:t xml:space="preserve">Se você está tentando exibir um gráfico de análise de tendências para um campo Lista de valores que tem um grande histórico (cerca de 2.500) de alterações, pode ocorrer um erro.</w:t>
      </w:r>
    </w:p>
    <w:bookmarkEnd w:id="28"/>
    <w:bookmarkStart w:id="29" w:name="Xf677132ceef04d977e0f302ce958d87e6fbc9d8"/>
    <w:p>
      <w:pPr>
        <w:pStyle w:val="Heading2"/>
      </w:pPr>
      <w:r>
        <w:t xml:space="preserve">Exemplo: Duração de gráfico de análise de tendências</w:t>
      </w:r>
    </w:p>
    <w:p>
      <w:pPr>
        <w:pStyle w:val="FirstParagraph"/>
      </w:pPr>
      <w:r>
        <w:t xml:space="preserve">Você pode criar um gráfico de análise de tendências chamado "Incidentes de segurança" para controlar o número de incidentes de segurança que ocorrem em uma instalação antes de serem instituídas políticas de segurança. Se o período foi especificado como 1 ano (365 dias), você pode visualizar o gráfico de análise de tendências e observar que o número de incidentes de segurança na instalação diminuiu nesse período. Você pode concluir que as políticas de segurança estão funcionando.</w:t>
      </w:r>
    </w:p>
    <w:bookmarkEnd w:id="29"/>
    <w:bookmarkStart w:id="30" w:name="X0199b6bb70e0ff57fe8d2e1b25a551d615ad15d"/>
    <w:p>
      <w:pPr>
        <w:pStyle w:val="Heading2"/>
      </w:pPr>
      <w:r>
        <w:t xml:space="preserve">Exemplo: Alteração da duração de um gráfico de análise de tendências</w:t>
      </w:r>
    </w:p>
    <w:p>
      <w:pPr>
        <w:pStyle w:val="FirstParagraph"/>
      </w:pPr>
      <w:r>
        <w:t xml:space="preserve">Para ampliar o primeiro exemplo, o período de duração é alterado de 1 ano para 1 mês. Os dados de análise de tendências no gráfico abrangem o período de duração de 1 ano, mais a duração de 1 mês (30 dias). No dia 31, os dados de análise de tendências mostram apenas o período de 1 mês, depois que um trabalho assíncrono é executado. Esse trabalho de limpeza diário remove os dados de análise de tendências expirados e todos os dados de análise de tendências dos campos para os quais o usuário desabilitou a análise de tendências.</w:t>
      </w:r>
    </w:p>
    <w:bookmarkEnd w:id="30"/>
    <w:bookmarkStart w:id="31" w:name="ExemploAtualizaçãodeanálisedetendências"/>
    <w:p>
      <w:pPr>
        <w:pStyle w:val="Heading2"/>
      </w:pPr>
      <w:r>
        <w:t xml:space="preserve">Exemplo: Atualização de análise de tendências</w:t>
      </w:r>
    </w:p>
    <w:p>
      <w:pPr>
        <w:pStyle w:val="FirstParagraph"/>
      </w:pPr>
      <w:r>
        <w:t xml:space="preserve">Você não pode atualizar um campo habilitado para análise de tendências até a conclusão do período especificado no período de duração. Quando a atualização ocorre após a conclusão do período de duração, o gráfico reflete os dados de um período mais longo, e não haverá nenhuma remoção de dados até que um novo valor seja adicionado.</w:t>
      </w:r>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applications/app_basics.htm" TargetMode="External" /><Relationship Type="http://schemas.openxmlformats.org/officeDocument/2006/relationships/hyperlink" Id="rId23" Target="../fields/fld_numeric_adding.htm" TargetMode="External" /><Relationship Type="http://schemas.openxmlformats.org/officeDocument/2006/relationships/hyperlink" Id="rId24" Target="../fields/fld_vl_basics.htm" TargetMode="External" /><Relationship Type="http://schemas.openxmlformats.org/officeDocument/2006/relationships/hyperlink" Id="rId25" Target="../layouts/app_layout_objects_adding.htm" TargetMode="External" /><Relationship Type="http://schemas.openxmlformats.org/officeDocument/2006/relationships/hyperlink" Id="rId27" Target="../layouts/layout_basics.htm" TargetMode="External" /><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s>
</file>

<file path=word/_rels/footnotes.xml.rels><?xml version="1.0" encoding="UTF-8"?><Relationships xmlns="http://schemas.openxmlformats.org/package/2006/relationships"><Relationship Type="http://schemas.openxmlformats.org/officeDocument/2006/relationships/hyperlink" Id="rId26" Target="../applications/app_basics.htm" TargetMode="External" /><Relationship Type="http://schemas.openxmlformats.org/officeDocument/2006/relationships/hyperlink" Id="rId23" Target="../fields/fld_numeric_adding.htm" TargetMode="External" /><Relationship Type="http://schemas.openxmlformats.org/officeDocument/2006/relationships/hyperlink" Id="rId24" Target="../fields/fld_vl_basics.htm" TargetMode="External" /><Relationship Type="http://schemas.openxmlformats.org/officeDocument/2006/relationships/hyperlink" Id="rId25" Target="../layouts/app_layout_objects_adding.htm" TargetMode="External" /><Relationship Type="http://schemas.openxmlformats.org/officeDocument/2006/relationships/hyperlink" Id="rId27" Target="../layouts/layout_basics.htm" TargetMode="External" /><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 tendências</dc:title>
  <dc:creator/>
  <cp:keywords/>
  <dcterms:created xsi:type="dcterms:W3CDTF">2025-02-19T12:55:40Z</dcterms:created>
  <dcterms:modified xsi:type="dcterms:W3CDTF">2025-02-19T12:55:40Z</dcterms:modified>
</cp:coreProperties>
</file>

<file path=docProps/custom.xml><?xml version="1.0" encoding="utf-8"?>
<Properties xmlns="http://schemas.openxmlformats.org/officeDocument/2006/custom-properties" xmlns:vt="http://schemas.openxmlformats.org/officeDocument/2006/docPropsVTypes"/>
</file>