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subformulários</w:t>
      </w:r>
    </w:p>
    <w:bookmarkStart w:id="27" w:name="mc-main-content"/>
    <w:bookmarkStart w:id="26" w:name="gerenciando-subformulários-1"/>
    <w:p>
      <w:pPr>
        <w:pStyle w:val="Heading1"/>
      </w:pPr>
      <w:r>
        <w:t xml:space="preserve">Gerenciando subformulários</w:t>
      </w:r>
    </w:p>
    <w:p>
      <w:pPr>
        <w:pStyle w:val="FirstParagraph"/>
      </w:pPr>
      <w:r>
        <w:t xml:space="preserve">A página Gerenciar subformulários é seu ponto de partida para todas as tarefas da área de</w:t>
      </w:r>
      <w:r>
        <w:t xml:space="preserve"> </w:t>
      </w:r>
      <w:hyperlink r:id="rId20">
        <w:r>
          <w:rPr>
            <w:rStyle w:val="Hyperlink"/>
          </w:rPr>
          <w:t xml:space="preserve">subformulário</w:t>
        </w:r>
      </w:hyperlink>
      <w:r>
        <w:t xml:space="preserve">. Você pode visualizar os subformualários existentes,</w:t>
      </w:r>
      <w:r>
        <w:t xml:space="preserve"> </w:t>
      </w:r>
      <w:hyperlink r:id="rId21">
        <w:r>
          <w:rPr>
            <w:rStyle w:val="Hyperlink"/>
          </w:rPr>
          <w:t xml:space="preserve">criar um</w:t>
        </w:r>
      </w:hyperlink>
      <w:r>
        <w:t xml:space="preserve">, alterar o status, copiar e excluir subformulários.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lterarostatusdeumsubformul%C3%A1rio">
        <w:r>
          <w:rPr>
            <w:rStyle w:val="Hyperlink"/>
          </w:rPr>
          <w:t xml:space="preserve">Alterar o status de um subformulário</w:t>
        </w:r>
      </w:hyperlink>
    </w:p>
    <w:p>
      <w:pPr>
        <w:pStyle w:val="Compact"/>
        <w:numPr>
          <w:ilvl w:val="0"/>
          <w:numId w:val="1001"/>
        </w:numPr>
      </w:pPr>
      <w:hyperlink w:anchor="Copiarumsubformul%C3%A1rio">
        <w:r>
          <w:rPr>
            <w:rStyle w:val="Hyperlink"/>
          </w:rPr>
          <w:t xml:space="preserve">Copiar um subformulário</w:t>
        </w:r>
      </w:hyperlink>
    </w:p>
    <w:p>
      <w:pPr>
        <w:pStyle w:val="Compact"/>
        <w:numPr>
          <w:ilvl w:val="0"/>
          <w:numId w:val="1001"/>
        </w:numPr>
      </w:pPr>
      <w:hyperlink w:anchor="Excluirumsubformul%C3%A1rio">
        <w:r>
          <w:rPr>
            <w:rStyle w:val="Hyperlink"/>
          </w:rPr>
          <w:t xml:space="preserve">Excluir um subformulário</w:t>
        </w:r>
      </w:hyperlink>
    </w:p>
    <w:bookmarkStart w:id="22" w:name="Alterarostatusdeumsubformulário"/>
    <w:p>
      <w:pPr>
        <w:pStyle w:val="Heading2"/>
      </w:pPr>
      <w:r>
        <w:t xml:space="preserve">Alterar o status de um subformulário</w:t>
      </w:r>
    </w:p>
    <w:p>
      <w:pPr>
        <w:pStyle w:val="FirstParagraph"/>
      </w:pPr>
      <w:r>
        <w:t xml:space="preserve">Quando um subformulário deixa de ser necessário, mas você não deseja excluí-lo, você pode alterar o status do subformulário de ativo para inativo.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 e selecione seu subformulário.</w:t>
      </w:r>
    </w:p>
    <w:p>
      <w:pPr>
        <w:pStyle w:val="Compact"/>
        <w:numPr>
          <w:ilvl w:val="0"/>
          <w:numId w:val="1002"/>
        </w:numPr>
      </w:pPr>
      <w:r>
        <w:t xml:space="preserve">No campo Status, selecione ativo ou inativo.</w:t>
      </w:r>
    </w:p>
    <w:p>
      <w:pPr>
        <w:pStyle w:val="Compact"/>
      </w:pPr>
      <w:r>
        <w:t xml:space="preserve">A tabela a seguir descreve cada status.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cada statu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Os usuários podem especificar dados nos subformulários com status Ativo. Os subformulários ativos podem ser exibidos em um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Subformulários inativos não podem ser exibidos em um aplicativo. Se um subformulário já incorporado em um aplicativo estiver inativo, o campo que exibe o subformulário também estará inativo. Quando o status de um subformulário é definido como inativo, dados armazenados em um subformulário ficam ocultos na visualização até que o subformulário e o campo do subformulário correspondente sejam reativados.</w:t>
            </w:r>
          </w:p>
        </w:tc>
      </w:tr>
    </w:tbl>
    <w:bookmarkEnd w:id="22"/>
    <w:bookmarkStart w:id="23" w:name="Copiarumsubformulário"/>
    <w:p>
      <w:pPr>
        <w:pStyle w:val="Heading2"/>
      </w:pPr>
      <w:r>
        <w:t xml:space="preserve">Copiar um subformulário</w:t>
      </w:r>
    </w:p>
    <w:p>
      <w:pPr>
        <w:pStyle w:val="FirstParagraph"/>
      </w:pPr>
      <w:r>
        <w:t xml:space="preserve">Quando você optar por copiar um subformulário, o novo item conterá todos os campos e componentes estruturais do subformulário copiado, mas não incluirá nenhum dos arquivos anexados nem das entradas.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numPr>
          <w:ilvl w:val="0"/>
          <w:numId w:val="1003"/>
        </w:numPr>
      </w:pPr>
      <w:r>
        <w:t xml:space="preserve">Na coluna Ações do subformulário a ser copiado,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em um subformulário existente, também poderá selecionar Copiar atual na barra de navegação do aplicativo.</w:t>
      </w:r>
    </w:p>
    <w:p>
      <w:pPr>
        <w:pStyle w:val="Compact"/>
        <w:numPr>
          <w:ilvl w:val="0"/>
          <w:numId w:val="1003"/>
        </w:numPr>
      </w:pPr>
      <w:r>
        <w:t xml:space="preserve">Analise cada seção e faça alterações, se necessário.</w:t>
      </w:r>
    </w:p>
    <w:bookmarkEnd w:id="23"/>
    <w:bookmarkStart w:id="25" w:name="Excluirumsubformulário"/>
    <w:p>
      <w:pPr>
        <w:pStyle w:val="Heading2"/>
      </w:pPr>
      <w:r>
        <w:t xml:space="preserve">Excluir um subformulário</w:t>
      </w:r>
    </w:p>
    <w:p>
      <w:pPr>
        <w:pStyle w:val="FirstParagraph"/>
      </w:pPr>
      <w:r>
        <w:t xml:space="preserve">Se você tiver permissões de exclusão para a página Gerenciar aplicativos, poderá excluir os subformulários sobre os quais tem</w:t>
      </w:r>
      <w:r>
        <w:t xml:space="preserve"> </w:t>
      </w:r>
      <w:hyperlink r:id="rId24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um subformulário for excluído, todos os dados contidos nele serão perdidos permanentemente. Os subformulários excluídos não podem ser recuperados.</w:t>
      </w:r>
    </w:p>
    <w:p>
      <w:pPr>
        <w:pStyle w:val="BodyText"/>
      </w:pPr>
      <w:r>
        <w:t xml:space="preserve">Você não pode excluir subformulários com dependências em outros subformulários. Se você tentar excluir um subformulário com dependências, um aviso aparecerá listando todos os subformulários dependentes e os campos correspondentes.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4"/>
        </w:numPr>
      </w:pPr>
      <w:r>
        <w:t xml:space="preserve">Na coluna Ações do subformulário que quer excluir, clique em Excluir.</w:t>
      </w:r>
    </w:p>
    <w:p>
      <w:pPr>
        <w:pStyle w:val="Compact"/>
        <w:numPr>
          <w:ilvl w:val="0"/>
          <w:numId w:val="1004"/>
        </w:numPr>
      </w:pPr>
      <w:r>
        <w:t xml:space="preserve">Clique em OK.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pplications/app_building.htm#In" TargetMode="External" /><Relationship Type="http://schemas.openxmlformats.org/officeDocument/2006/relationships/hyperlink" Id="rId21" Target="subfrm_adding.htm" TargetMode="External" /><Relationship Type="http://schemas.openxmlformats.org/officeDocument/2006/relationships/hyperlink" Id="rId20" Target="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plications/app_building.htm#In" TargetMode="External" /><Relationship Type="http://schemas.openxmlformats.org/officeDocument/2006/relationships/hyperlink" Id="rId21" Target="subfrm_adding.htm" TargetMode="External" /><Relationship Type="http://schemas.openxmlformats.org/officeDocument/2006/relationships/hyperlink" Id="rId20" Target="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subformulários</dc:title>
  <dc:creator/>
  <cp:keywords/>
  <dcterms:created xsi:type="dcterms:W3CDTF">2025-02-19T12:55:52Z</dcterms:created>
  <dcterms:modified xsi:type="dcterms:W3CDTF">2025-02-19T12:55:52Z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