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Notificações sob demanda</w:t>
      </w:r>
    </w:p>
    <w:bookmarkStart w:id="24" w:name="mc-main-content"/>
    <w:bookmarkStart w:id="23" w:name="notificações-sob-demanda-1"/>
    <w:p>
      <w:pPr>
        <w:pStyle w:val="Heading1"/>
      </w:pPr>
      <w:r>
        <w:t xml:space="preserve">Notificações sob demanda</w:t>
      </w:r>
    </w:p>
    <w:p>
      <w:pPr>
        <w:pStyle w:val="FirstParagraph"/>
      </w:pPr>
      <w:r>
        <w:t xml:space="preserve">As notificações sob demanda são notificações pré-configuradas que os usuários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podem enviar a qualquer pessoa com um endereço de e-mail ativo. Os administradores configuram as propriedades de uma notificação em um modelo de notificação sob demanda.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e22ba14fa1a153e2e969e4dd9ad8bbbe99e529">
        <w:r>
          <w:rPr>
            <w:rStyle w:val="Hyperlink"/>
          </w:rPr>
          <w:t xml:space="preserve">Elementos de notificações sob demanda</w:t>
        </w:r>
      </w:hyperlink>
    </w:p>
    <w:p>
      <w:pPr>
        <w:pStyle w:val="Compact"/>
        <w:numPr>
          <w:ilvl w:val="0"/>
          <w:numId w:val="1001"/>
        </w:numPr>
      </w:pPr>
      <w:hyperlink w:anchor="X7a3dbfdb4f871f08e87ef48fbf4f1d1da519319">
        <w:r>
          <w:rPr>
            <w:rStyle w:val="Hyperlink"/>
          </w:rPr>
          <w:t xml:space="preserve">Exemplo de notificação baseada em registro</w:t>
        </w:r>
      </w:hyperlink>
    </w:p>
    <w:p>
      <w:pPr>
        <w:pStyle w:val="Compact"/>
        <w:numPr>
          <w:ilvl w:val="0"/>
          <w:numId w:val="1001"/>
        </w:numPr>
      </w:pPr>
      <w:hyperlink w:anchor="Xba4a2bfb381e45a7d5963d852669c59ae2fc0db">
        <w:r>
          <w:rPr>
            <w:rStyle w:val="Hyperlink"/>
          </w:rPr>
          <w:t xml:space="preserve">Exemplo de notificação baseada em conta de serviço</w:t>
        </w:r>
      </w:hyperlink>
    </w:p>
    <w:bookmarkStart w:id="20" w:name="Elementosdenotificaçõessobdemanda"/>
    <w:p>
      <w:pPr>
        <w:pStyle w:val="Heading2"/>
      </w:pPr>
      <w:r>
        <w:t xml:space="preserve">Elementos de notificações sob demanda</w:t>
      </w:r>
    </w:p>
    <w:p>
      <w:pPr>
        <w:pStyle w:val="TableCaption"/>
      </w:pPr>
      <w:r>
        <w:t xml:space="preserve">A tabela a seguir descreve os elementos que são específicos para notificações sob demanda.</w:t>
      </w:r>
    </w:p>
    <w:tbl>
      <w:tblPr>
        <w:tblStyle w:val="Table"/>
        <w:tblW w:type="auto" w:w="0"/>
        <w:tblLook w:firstRow="1" w:lastRow="0" w:firstColumn="1" w:lastColumn="0" w:noHBand="0" w:noVBand="0" w:val="00a0"/>
        <w:tblCaption w:val="A tabela a seguir descreve os elementos que são específicos para notificações sob deman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Por padrão, o endereço de e-mail dos destinatários é inserido manualmente. Também há a opção de especificar com qual tipo de destinatário o destinatário pode ser associado, por exemplo, como CC, CCO e Para.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sob demanda só podem ser enviadas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das notificações sob demanda não podem se inscrever para receber as notificações nem cancelar a inscrição.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Acesso</w:t>
            </w:r>
          </w:p>
        </w:tc>
        <w:tc>
          <w:tcPr/>
          <w:p>
            <w:pPr>
              <w:pStyle w:val="BodyText"/>
            </w:pPr>
            <w:r>
              <w:t xml:space="preserve">O direito de acesso para uma notificação sob demanda é especificado na seção Acesso da guia Geral. As seguintes opções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Público: todos os usuários do aplicativo ou questionário receberão, automaticamente, acesso irrestrito para utilizar o diagrama de notificação.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Privado: Apenas os usuários e grupos especificados podem acessar o modelo de notificação.</w:t>
            </w:r>
          </w:p>
        </w:tc>
      </w:tr>
    </w:tbl>
    <w:bookmarkEnd w:id="20"/>
    <w:bookmarkStart w:id="21" w:name="Exemplodenotificaçãobaseadaemregistro"/>
    <w:p>
      <w:pPr>
        <w:pStyle w:val="Heading2"/>
      </w:pPr>
      <w:r>
        <w:t xml:space="preserve">Exemplo de notificação baseada em registro</w:t>
      </w:r>
    </w:p>
    <w:p>
      <w:pPr>
        <w:pStyle w:val="TableCaption"/>
      </w:pPr>
      <w:r>
        <w:t xml:space="preserve">A tabela a seguir fornece um exemplo de cenário de notificação baseada em registro.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baseada em registr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querem receber o status dos planos de remediação periodicamente. Alguns membros têm acesso à</w:t>
            </w:r>
            <w:r>
              <w:t xml:space="preserve"> </w:t>
            </w:r>
            <w:r>
              <w:t xml:space="preserve">Archer</w:t>
            </w:r>
            <w:r>
              <w:t xml:space="preserve">, mas outros não.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são inseridos manualmente no campo estático.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adiciona novas informações a um plano de remediação que afeta outros planos. O usuário clica em</w:t>
            </w:r>
            <w:r>
              <w:t xml:space="preserve"> </w:t>
            </w:r>
            <w:r>
              <w:t xml:space="preserve">Copiar link da página</w:t>
            </w:r>
            <w:r>
              <w:t xml:space="preserve"> </w:t>
            </w:r>
            <w:r>
              <w:t xml:space="preserve">na barra de ferramentas da página para copiar o link da página para uma área de transferência. Esse link é enviado para todos os membros da equipe executiva com o status dos planos de remediação.</w:t>
            </w:r>
          </w:p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envia a notificação sob demanda usando o endereço de e-mail do usuário configurado nas configurações de Perfil do usuário.</w:t>
            </w:r>
            <w:r>
              <w:br/>
            </w:r>
          </w:p>
        </w:tc>
      </w:tr>
    </w:tbl>
    <w:bookmarkEnd w:id="21"/>
    <w:bookmarkStart w:id="22" w:name="Xa107e604cde3b2712e1feb05189fbc5694fdb64"/>
    <w:p>
      <w:pPr>
        <w:pStyle w:val="Heading2"/>
      </w:pPr>
      <w:r>
        <w:t xml:space="preserve">Exemplo de notificação baseada em conta de serviço</w:t>
      </w:r>
    </w:p>
    <w:p>
      <w:pPr>
        <w:pStyle w:val="TableCaption"/>
      </w:pPr>
      <w:r>
        <w:t xml:space="preserve">A tabela a seguir fornece um exemplo de cenário de notificação baseada em conta de serviço.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baseada em conta de serviç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gostariam de ser notificados sobre alterações que ocorram nos planos de remediação. Alguns membros têm acesso à</w:t>
            </w:r>
            <w:r>
              <w:t xml:space="preserve"> </w:t>
            </w:r>
            <w:r>
              <w:t xml:space="preserve">Archer</w:t>
            </w:r>
            <w:r>
              <w:t xml:space="preserve">, mas outros não.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são inseridos manualmente no campo estático.</w:t>
            </w:r>
          </w:p>
          <w:p>
            <w:pPr>
              <w:pStyle w:val="BodyText"/>
            </w:pPr>
            <w:r>
              <w:t xml:space="preserve">O usuário cria um Workflow avançado que inclui um nó Enviar notificação. O nó específico usa o modelo Planos de remediação sob demanda.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envia a notificação sob demanda usando o endereço de e-mail fornecido nas configurações de Notificação global. Se as configurações de Notificação global não incluírem um endereço de e-mail,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usará o endereço de e-mail definido no Painel de controle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</w:tbl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Notificações sob demanda</dc:title>
  <dc:creator/>
  <cp:keywords/>
  <dcterms:created xsi:type="dcterms:W3CDTF">2025-02-19T12:57:16Z</dcterms:created>
  <dcterms:modified xsi:type="dcterms:W3CDTF">2025-02-19T12:57:16Z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