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notificações sob demanda</w:t>
      </w:r>
    </w:p>
    <w:bookmarkStart w:id="30" w:name="mc-main-content"/>
    <w:bookmarkStart w:id="29" w:name="adicionando-notificações-sob-demanda-1"/>
    <w:p>
      <w:pPr>
        <w:pStyle w:val="Heading1"/>
      </w:pPr>
      <w:bookmarkStart w:id="20" w:name="aanchor120"/>
      <w:bookmarkEnd w:id="20"/>
      <w:r>
        <w:t xml:space="preserve"> </w:t>
      </w:r>
      <w:r>
        <w:t xml:space="preserve">Adicionando notificações sob demanda</w:t>
      </w:r>
    </w:p>
    <w:p>
      <w:pPr>
        <w:pStyle w:val="FirstParagraph"/>
      </w:pPr>
      <w:r>
        <w:t xml:space="preserve">As notificações sob demanda são notificações pré-configuradas que você pode enviar a qualquer pessoa com um endereço de e-mail ativo. Você configura as regras de uma notificação em um diagrama de notificação sob demanda.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34a5d6d7f14565a04badcc4e99c9866be68cf75">
        <w:r>
          <w:rPr>
            <w:rStyle w:val="Hyperlink"/>
          </w:rPr>
          <w:t xml:space="preserve">Exemplo de cenário de notificação sob demanda</w:t>
        </w:r>
      </w:hyperlink>
    </w:p>
    <w:p>
      <w:pPr>
        <w:pStyle w:val="Compact"/>
        <w:numPr>
          <w:ilvl w:val="0"/>
          <w:numId w:val="1001"/>
        </w:numPr>
      </w:pPr>
      <w:hyperlink w:anchor="X1e22ba14fa1a153e2e969e4dd9ad8bbbe99e529">
        <w:r>
          <w:rPr>
            <w:rStyle w:val="Hyperlink"/>
          </w:rPr>
          <w:t xml:space="preserve">Elementos de notificações sob demanda</w:t>
        </w:r>
      </w:hyperlink>
    </w:p>
    <w:p>
      <w:pPr>
        <w:pStyle w:val="Compact"/>
        <w:numPr>
          <w:ilvl w:val="0"/>
          <w:numId w:val="1001"/>
        </w:numPr>
      </w:pPr>
      <w:hyperlink w:anchor="Adicionarnotifica%C3%A7%C3%A3osobdemanda">
        <w:r>
          <w:rPr>
            <w:rStyle w:val="Hyperlink"/>
          </w:rPr>
          <w:t xml:space="preserve">Adicionar notificação sob demanda</w:t>
        </w:r>
      </w:hyperlink>
    </w:p>
    <w:bookmarkStart w:id="21" w:name="Exemplodecenáriodenotificaçãosobdemanda"/>
    <w:p>
      <w:pPr>
        <w:pStyle w:val="Heading2"/>
      </w:pPr>
      <w:r>
        <w:t xml:space="preserve">Exemplo de cenário de notificação sob demanda</w:t>
      </w:r>
    </w:p>
    <w:p>
      <w:pPr>
        <w:pStyle w:val="TableCaption"/>
      </w:pPr>
      <w:r>
        <w:t xml:space="preserve">A tabela a seguir fornece um exemplo do cenário de notificação sob demanda.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o cenário de notificação sob demanda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Os membros da equipe executiva querem receber o status dos planos de remediação periodicamente. Nem todos os membros da equipe têm acesso ao Archer.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com direitos administrativos cria um diagrama de notificação sob demanda chamado Planos de remediação. Valores específicos de um registro, em um local especificado, são colocados na Linha de assunto e Corpo do modelo, inclusive o nome e o status de cada plano de remediação. Os endereços de e-mail de cada membro da equipe executiva são adicionados como destinatários. Os endereços de e-mail de não usuários da Archer são inseridos manualmente no campo estático.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Um usuário adiciona novas informações a um plano de remediação que afeta outros planos.</w:t>
            </w:r>
          </w:p>
          <w:p>
            <w:pPr>
              <w:pStyle w:val="BodyText"/>
            </w:pPr>
            <w:r>
              <w:t xml:space="preserve">O usuário clica em</w:t>
            </w:r>
            <w:r>
              <w:t xml:space="preserve"> </w:t>
            </w:r>
            <w:r>
              <w:t xml:space="preserve">Copiar link da página</w:t>
            </w:r>
            <w:r>
              <w:t xml:space="preserve"> </w:t>
            </w:r>
            <w:r>
              <w:t xml:space="preserve">na barra de ferramentas da página para copiar o link da página para uma área de transferência. Esse link é enviado para todos os membros da equipe executiva com o status dos planos de remediação.</w:t>
            </w:r>
          </w:p>
        </w:tc>
      </w:tr>
    </w:tbl>
    <w:bookmarkEnd w:id="21"/>
    <w:bookmarkStart w:id="22" w:name="Elementosdenotificaçõessobdemanda"/>
    <w:p>
      <w:pPr>
        <w:pStyle w:val="Heading2"/>
      </w:pPr>
      <w:r>
        <w:t xml:space="preserve">Elementos de notificações sob demanda</w:t>
      </w:r>
    </w:p>
    <w:p>
      <w:pPr>
        <w:pStyle w:val="TableCaption"/>
      </w:pPr>
      <w:r>
        <w:t xml:space="preserve">A tabela a seguir descreve os elementos de uma notificação sob demanda.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e uma notificação sob demand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Por padrão, o endereço de e-mail de cada destinatário é digitado manualmente. Como alternativa, você pode especificar os tipos de destinatário Cc, Cco e Para.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Entrega</w:t>
            </w:r>
          </w:p>
        </w:tc>
        <w:tc>
          <w:tcPr/>
          <w:p>
            <w:pPr>
              <w:pStyle w:val="BodyText"/>
            </w:pPr>
            <w:r>
              <w:t xml:space="preserve">As notificações sob demanda só podem ser enviadas imediatamente.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Assinatura</w:t>
            </w:r>
          </w:p>
        </w:tc>
        <w:tc>
          <w:tcPr/>
          <w:p>
            <w:pPr>
              <w:pStyle w:val="BodyText"/>
            </w:pPr>
            <w:r>
              <w:t xml:space="preserve">Os destinatários das notificações sob demanda não podem se inscrever para receber as notificações nem cancelar a inscrição.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Acesso</w:t>
            </w:r>
          </w:p>
        </w:tc>
        <w:tc>
          <w:tcPr/>
          <w:p>
            <w:pPr>
              <w:pStyle w:val="BodyText"/>
            </w:pPr>
            <w:r>
              <w:t xml:space="preserve">O direito de acesso para uma notificação sob demanda é especificado na seção Acesso da guia Geral. As seguintes opções estão disponíveis: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Público.</w:t>
            </w:r>
            <w:r>
              <w:t xml:space="preserve"> </w:t>
            </w:r>
            <w:r>
              <w:t xml:space="preserve">Todos os usuários do aplicativo e do questionário receberão, automaticamente, acesso irrestrito para utilizar o diagrama de notificação.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rPr>
                <w:b/>
                <w:bCs/>
              </w:rPr>
              <w:t xml:space="preserve">Privado.</w:t>
            </w:r>
            <w:r>
              <w:t xml:space="preserve"> </w:t>
            </w:r>
            <w:r>
              <w:t xml:space="preserve">Apenas os usuários e grupos especificados podem acessar o modelo de notificação.</w:t>
            </w:r>
          </w:p>
        </w:tc>
      </w:tr>
    </w:tbl>
    <w:bookmarkEnd w:id="22"/>
    <w:bookmarkStart w:id="28" w:name="Adicionarnotificaçãosobdemanda"/>
    <w:p>
      <w:pPr>
        <w:pStyle w:val="Heading2"/>
      </w:pPr>
      <w:r>
        <w:t xml:space="preserve">Adicionar notificação sob demanda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Notificações e clique em Notificações de aplicativo.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Na lista Tipo, selecione Notificação sob demanda.</w:t>
      </w:r>
    </w:p>
    <w:p>
      <w:pPr>
        <w:pStyle w:val="Compact"/>
        <w:numPr>
          <w:ilvl w:val="0"/>
          <w:numId w:val="1003"/>
        </w:numPr>
      </w:pPr>
      <w:r>
        <w:t xml:space="preserve">Na lista Aplicativo, selecione o aplicativo ao qual você deseja associar à notificação.</w:t>
      </w:r>
    </w:p>
    <w:p>
      <w:pPr>
        <w:pStyle w:val="Compact"/>
        <w:numPr>
          <w:ilvl w:val="0"/>
          <w:numId w:val="1003"/>
        </w:numPr>
      </w:pPr>
      <w:r>
        <w:t xml:space="preserve">Clique em Continuar.</w:t>
      </w:r>
    </w:p>
    <w:p>
      <w:pPr>
        <w:pStyle w:val="Compact"/>
        <w:numPr>
          <w:ilvl w:val="0"/>
          <w:numId w:val="1003"/>
        </w:numPr>
      </w:pPr>
      <w:r>
        <w:t xml:space="preserve">Na guia Geral, vá para a seção Informações gerais, digite o nome e a descrição da notificação.</w:t>
      </w:r>
    </w:p>
    <w:p>
      <w:pPr>
        <w:numPr>
          <w:ilvl w:val="0"/>
          <w:numId w:val="1003"/>
        </w:numPr>
      </w:pPr>
      <w:r>
        <w:t xml:space="preserve">Para ativar ações de workflow avançado por e-mail para essa notificação, selecione Ativar Ações de workflow avançado por e-mail.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Para usar Ações de workflow avançado por e-mail, você deve ter uma conta de usuário com Ações de workflow avançado por e-mail. Para obter mais informações, consulte</w:t>
      </w:r>
      <w:r>
        <w:t xml:space="preserve"> </w:t>
      </w:r>
      <w:hyperlink r:id="rId23">
        <w:r>
          <w:rPr>
            <w:rStyle w:val="Hyperlink"/>
          </w:rPr>
          <w:t xml:space="preserve">Adicionando contas de usuário</w:t>
        </w:r>
      </w:hyperlink>
      <w:r>
        <w:t xml:space="preserve"> </w:t>
      </w:r>
      <w:r>
        <w:t xml:space="preserve">ou</w:t>
      </w:r>
      <w:r>
        <w:t xml:space="preserve"> </w:t>
      </w:r>
      <w:hyperlink r:id="rId24">
        <w:r>
          <w:rPr>
            <w:rStyle w:val="Hyperlink"/>
          </w:rPr>
          <w:t xml:space="preserve">Atualizando contas de usuário</w:t>
        </w:r>
      </w:hyperlink>
      <w:r>
        <w:t xml:space="preserve">. Você também deve garantir que as Ações de workflow avançado por e-mail estejam ativadas em todos os</w:t>
      </w:r>
      <w:r>
        <w:t xml:space="preserve"> </w:t>
      </w:r>
      <w:hyperlink r:id="rId25">
        <w:r>
          <w:rPr>
            <w:rStyle w:val="Hyperlink"/>
          </w:rPr>
          <w:t xml:space="preserve">aplicativos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questionários</w:t>
        </w:r>
      </w:hyperlink>
      <w:r>
        <w:t xml:space="preserve"> </w:t>
      </w:r>
      <w:r>
        <w:t xml:space="preserve">e</w:t>
      </w:r>
      <w:r>
        <w:t xml:space="preserve"> </w:t>
      </w:r>
      <w:hyperlink r:id="rId27">
        <w:r>
          <w:rPr>
            <w:rStyle w:val="Hyperlink"/>
          </w:rPr>
          <w:t xml:space="preserve">workflows avançados</w:t>
        </w:r>
      </w:hyperlink>
      <w:r>
        <w:t xml:space="preserve"> </w:t>
      </w:r>
      <w:r>
        <w:t xml:space="preserve">aplicáveis.</w:t>
      </w:r>
    </w:p>
    <w:p>
      <w:pPr>
        <w:numPr>
          <w:ilvl w:val="0"/>
          <w:numId w:val="1003"/>
        </w:numPr>
      </w:pPr>
      <w:r>
        <w:t xml:space="preserve">Na seção Acesso, selecione se a notificação deve ser pública ou privada. Se você selecionar privado, selecione usuários e grupos aos quais deseja conceder acesso.</w:t>
      </w:r>
    </w:p>
    <w:p>
      <w:pPr>
        <w:numPr>
          <w:ilvl w:val="0"/>
          <w:numId w:val="1003"/>
        </w:numPr>
      </w:pPr>
      <w:r>
        <w:t xml:space="preserve">Vá para a guia Conteúdo, na seção Projeto de modelo, selecione o papel timbrado e o layout do corpo que deseja utilizar.</w:t>
      </w:r>
    </w:p>
    <w:p>
      <w:pPr>
        <w:numPr>
          <w:ilvl w:val="1"/>
          <w:numId w:val="1004"/>
        </w:numPr>
      </w:pPr>
      <w:r>
        <w:t xml:space="preserve">No campo Assunto, informe o texto que você deseja que seja exibido na linha de assunto da notificação. Você também pode selecionar um assunto desejado nas Opções de assunto.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não pode incluir os seguintes campos na linha de assunto: Anexo, Rastreamento de status entre aplicativos, Imagem, Permissões de registro, Subformulário, Referência de questionário, Histórico de acesso e Registro do histórico.</w:t>
      </w:r>
    </w:p>
    <w:p>
      <w:pPr>
        <w:pStyle w:val="Compact"/>
        <w:numPr>
          <w:ilvl w:val="1"/>
          <w:numId w:val="1004"/>
        </w:numPr>
      </w:pPr>
      <w:r>
        <w:t xml:space="preserve">No campo Corpo, informe o conteúdo que deseja exibir na notificação como texto ou links de referência. Você também pode selecionar o campo, relatório ou link que deseja nas Opções do corpo.</w:t>
      </w:r>
    </w:p>
    <w:p>
      <w:pPr>
        <w:numPr>
          <w:ilvl w:val="0"/>
          <w:numId w:val="1003"/>
        </w:numPr>
      </w:pPr>
      <w:r>
        <w:t xml:space="preserve">Clique em Visualização para verificar se o layout selecionado é aquele que deseja usar.</w:t>
      </w:r>
    </w:p>
    <w:p>
      <w:pPr>
        <w:numPr>
          <w:ilvl w:val="0"/>
          <w:numId w:val="1003"/>
        </w:numPr>
      </w:pPr>
      <w:r>
        <w:t xml:space="preserve">Vá para a guia Entrega. Insira as propriedades de e-mail para esta notificação.</w:t>
      </w:r>
    </w:p>
    <w:p>
      <w:pPr>
        <w:numPr>
          <w:ilvl w:val="1"/>
          <w:numId w:val="1005"/>
        </w:numPr>
      </w:pPr>
      <w:r>
        <w:t xml:space="preserve">(Opcional) No campo Endereço do remetente, digite o endereço de e-mail do qual esta notificação será enviada. Essa configuração será utilizada apenas para a notificação enviada via AWF.</w:t>
      </w:r>
    </w:p>
    <w:p>
      <w:pPr>
        <w:numPr>
          <w:ilvl w:val="1"/>
          <w:numId w:val="1005"/>
        </w:numPr>
      </w:pPr>
      <w:r>
        <w:t xml:space="preserve">(Opcional) No campo Alias, digite o nome que você deseja usar como o remetente do e-mail.</w:t>
      </w:r>
    </w:p>
    <w:p>
      <w:pPr>
        <w:numPr>
          <w:ilvl w:val="1"/>
          <w:numId w:val="1005"/>
        </w:numPr>
      </w:pPr>
      <w:r>
        <w:t xml:space="preserve">(Opcional) No campo Importância, selecione o status deseja associar este e-mail: Normal, Alto, Baixo.</w:t>
      </w:r>
    </w:p>
    <w:p>
      <w:pPr>
        <w:numPr>
          <w:ilvl w:val="1"/>
          <w:numId w:val="1005"/>
        </w:numPr>
      </w:pPr>
      <w:r>
        <w:t xml:space="preserve">(Opcional) Em Confirmação de leitura, selecione se uma confirmação é enviada após a notificação ser aberta pelo destinatário.</w:t>
      </w:r>
    </w:p>
    <w:p>
      <w:pPr>
        <w:numPr>
          <w:ilvl w:val="2"/>
          <w:numId w:val="1006"/>
        </w:numPr>
      </w:pPr>
      <w:r>
        <w:t xml:space="preserve">Para receber uma confirmação, selecione Ativar aviso de recebimento.</w:t>
      </w:r>
    </w:p>
    <w:p>
      <w:pPr>
        <w:numPr>
          <w:ilvl w:val="2"/>
          <w:numId w:val="1006"/>
        </w:numPr>
      </w:pPr>
      <w:r>
        <w:t xml:space="preserve">Para não receber uma confirmação, selecione Desabilitar aviso de recebimento (esta é a seleção padrão).</w:t>
      </w:r>
    </w:p>
    <w:p>
      <w:pPr>
        <w:numPr>
          <w:ilvl w:val="0"/>
          <w:numId w:val="1000"/>
        </w:numPr>
      </w:pPr>
      <w:r>
        <w:t xml:space="preserve">Na seção Destinatários, informe a lista de usuários ou grupos que receberão esta notificação. A lista de destinatários pode ser uma lista dinâmica ou estática com base no tipo de notificação.</w:t>
      </w:r>
    </w:p>
    <w:p>
      <w:pPr>
        <w:numPr>
          <w:ilvl w:val="1"/>
          <w:numId w:val="1007"/>
        </w:numPr>
      </w:pPr>
      <w:r>
        <w:t xml:space="preserve">Lista dinâmica. Uma lista dinâmica é baseado nos valores de uma lista Usuários e grupos e nas permissões de registro ou em um endereço de e-mail armazenado em um campo. Você pode expandir a árvore de usuários, grupos e campos para selecionar os destinatários que receberão essa notificação e clicar em Aplicar.</w:t>
      </w:r>
    </w:p>
    <w:p>
      <w:pPr>
        <w:numPr>
          <w:ilvl w:val="1"/>
          <w:numId w:val="1007"/>
        </w:numPr>
      </w:pPr>
      <w:r>
        <w:t xml:space="preserve">Lista estática. Você pode digitar os endereços de e-mail dos destinatários que deverão receber essa notificação. Ao especificar mais de 1 endereço de e-mail, use um ponto e vírgula para separar os endereços de e-mail dos destinatários.</w:t>
      </w:r>
    </w:p>
    <w:p>
      <w:pPr>
        <w:numPr>
          <w:ilvl w:val="0"/>
          <w:numId w:val="1003"/>
        </w:numPr>
      </w:pPr>
      <w:r>
        <w:t xml:space="preserve">Clique em Salvar.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ccesscontrol/ac_usrs_account_updating.htm" TargetMode="External" /><Relationship Type="http://schemas.openxmlformats.org/officeDocument/2006/relationships/hyperlink" Id="rId23" Target="../accesscontrol/ac_usrs_adding.htm" TargetMode="External" /><Relationship Type="http://schemas.openxmlformats.org/officeDocument/2006/relationships/hyperlink" Id="rId27" Target="../advancedworkflow/adv_wrkflw_building.htm" TargetMode="External" /><Relationship Type="http://schemas.openxmlformats.org/officeDocument/2006/relationships/hyperlink" Id="rId25" Target="../applications/app_building.htm" TargetMode="External" /><Relationship Type="http://schemas.openxmlformats.org/officeDocument/2006/relationships/hyperlink" Id="rId26" Target="../questionnaires/quest_buil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ccesscontrol/ac_usrs_account_updating.htm" TargetMode="External" /><Relationship Type="http://schemas.openxmlformats.org/officeDocument/2006/relationships/hyperlink" Id="rId23" Target="../accesscontrol/ac_usrs_adding.htm" TargetMode="External" /><Relationship Type="http://schemas.openxmlformats.org/officeDocument/2006/relationships/hyperlink" Id="rId27" Target="../advancedworkflow/adv_wrkflw_building.htm" TargetMode="External" /><Relationship Type="http://schemas.openxmlformats.org/officeDocument/2006/relationships/hyperlink" Id="rId25" Target="../applications/app_building.htm" TargetMode="External" /><Relationship Type="http://schemas.openxmlformats.org/officeDocument/2006/relationships/hyperlink" Id="rId26" Target="../questionnaires/quest_buil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notificações sob demanda</dc:title>
  <dc:creator/>
  <cp:keywords/>
  <dcterms:created xsi:type="dcterms:W3CDTF">2025-02-19T12:57:36Z</dcterms:created>
  <dcterms:modified xsi:type="dcterms:W3CDTF">2025-02-19T12:57:36Z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