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Definindo modelos de papel timbrado</w:t>
      </w:r>
    </w:p>
    <w:bookmarkStart w:id="26" w:name="mc-main-content"/>
    <w:bookmarkStart w:id="25" w:name="definindo-modelos-de-papel-timbrado-1"/>
    <w:p>
      <w:pPr>
        <w:pStyle w:val="Heading1"/>
      </w:pPr>
      <w:bookmarkStart w:id="20" w:name="aanchor198"/>
      <w:bookmarkEnd w:id="20"/>
      <w:r>
        <w:t xml:space="preserve"> </w:t>
      </w:r>
      <w:r>
        <w:t xml:space="preserve">Definindo Modelos de Papel Timbrado</w:t>
      </w:r>
    </w:p>
    <w:p>
      <w:pPr>
        <w:pStyle w:val="FirstParagraph"/>
      </w:pPr>
      <w:r>
        <w:t xml:space="preserve">Os modelos de papéis timbrados definem as propriedades de página, cabeçalho, corpo de texto e rodapé utilizadas em uma notificação. Um papel timbrado não é um elemento necessário para um modelo de notificação, e não se aplica às notificações enviadas em formato XML. Um papel timbrado padrão é especificado em Configurações globais de notificação, mas a seleção pode ser substituída no modelo de notificação individual.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Propriedadesdepapeltimbrado">
        <w:r>
          <w:rPr>
            <w:rStyle w:val="Hyperlink"/>
          </w:rPr>
          <w:t xml:space="preserve">Propriedades de papel timbrado</w:t>
        </w:r>
      </w:hyperlink>
    </w:p>
    <w:p>
      <w:pPr>
        <w:pStyle w:val="Compact"/>
        <w:numPr>
          <w:ilvl w:val="0"/>
          <w:numId w:val="1001"/>
        </w:numPr>
      </w:pPr>
      <w:hyperlink w:anchor="Adicionarummodelodepapeltimbrado">
        <w:r>
          <w:rPr>
            <w:rStyle w:val="Hyperlink"/>
          </w:rPr>
          <w:t xml:space="preserve">Adicionar um modelo de papel timbrado</w:t>
        </w:r>
      </w:hyperlink>
    </w:p>
    <w:p>
      <w:pPr>
        <w:pStyle w:val="Compact"/>
        <w:numPr>
          <w:ilvl w:val="0"/>
          <w:numId w:val="1001"/>
        </w:numPr>
      </w:pPr>
      <w:hyperlink w:anchor="Excluirummodelodepapeltimbrado">
        <w:r>
          <w:rPr>
            <w:rStyle w:val="Hyperlink"/>
          </w:rPr>
          <w:t xml:space="preserve">Excluir um modelo de papel timbrado</w:t>
        </w:r>
      </w:hyperlink>
    </w:p>
    <w:p>
      <w:pPr>
        <w:pStyle w:val="Compact"/>
        <w:numPr>
          <w:ilvl w:val="0"/>
          <w:numId w:val="1001"/>
        </w:numPr>
      </w:pPr>
      <w:hyperlink w:anchor="X368ea262ebbeb3924cfb88ae356074a518b2039">
        <w:r>
          <w:rPr>
            <w:rStyle w:val="Hyperlink"/>
          </w:rPr>
          <w:t xml:space="preserve">Definir um modelo de papel timbrado como inativo</w:t>
        </w:r>
      </w:hyperlink>
    </w:p>
    <w:bookmarkStart w:id="21" w:name="Propriedadesdepapeltimbrado"/>
    <w:p>
      <w:pPr>
        <w:pStyle w:val="Heading2"/>
      </w:pPr>
      <w:r>
        <w:t xml:space="preserve">Propriedades de papel timbrado</w:t>
      </w:r>
    </w:p>
    <w:p>
      <w:pPr>
        <w:pStyle w:val="TableCaption"/>
      </w:pPr>
      <w:r>
        <w:t xml:space="preserve">A tabela a seguir descreve as propriedades dos papéis timbrados.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propriedades dos papéis timbrado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Propriedade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Nome</w:t>
            </w:r>
          </w:p>
        </w:tc>
        <w:tc>
          <w:tcPr/>
          <w:p>
            <w:pPr>
              <w:pStyle w:val="BodyText"/>
            </w:pPr>
            <w:r>
              <w:t xml:space="preserve">Especifica o nome do papel timbrado. O nome de cada papel timbrado deve ser único em toda a instância.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Ativo</w:t>
            </w:r>
          </w:p>
        </w:tc>
        <w:tc>
          <w:tcPr/>
          <w:p>
            <w:pPr>
              <w:pStyle w:val="BodyText"/>
            </w:pPr>
            <w:r>
              <w:t xml:space="preserve">Permite que o papel timbrado seja usado nas notificações. Para evitar que o papel timbrado seja usado, desmarque a caixa de seleção Ativo.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Descrição</w:t>
            </w:r>
          </w:p>
        </w:tc>
        <w:tc>
          <w:tcPr/>
          <w:p>
            <w:pPr>
              <w:pStyle w:val="BodyText"/>
            </w:pPr>
            <w:r>
              <w:t xml:space="preserve">Especifica informações sobre o papel timbrado.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Página</w:t>
            </w:r>
          </w:p>
        </w:tc>
        <w:tc>
          <w:tcPr/>
          <w:p>
            <w:pPr>
              <w:pStyle w:val="BodyText"/>
            </w:pPr>
            <w:r>
              <w:t xml:space="preserve">Especifica a cor do segundo plano da página e as configurações da borda, inclusive a largura da borda.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Cabeçalho</w:t>
            </w:r>
          </w:p>
        </w:tc>
        <w:tc>
          <w:tcPr/>
          <w:p>
            <w:pPr>
              <w:pStyle w:val="BodyText"/>
            </w:pPr>
            <w:r>
              <w:t xml:space="preserve">Especifica a cor do segundo plano do cabeçalho e as configurações da borda, inclusive a largura da borda.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Corpo</w:t>
            </w:r>
          </w:p>
        </w:tc>
        <w:tc>
          <w:tcPr/>
          <w:p>
            <w:pPr>
              <w:pStyle w:val="BodyText"/>
            </w:pPr>
            <w:r>
              <w:t xml:space="preserve">Especifica a cor do segundo plano do corpo e as configurações da borda, inclusive a largura da borda.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Rodapé</w:t>
            </w:r>
          </w:p>
        </w:tc>
        <w:tc>
          <w:tcPr/>
          <w:p>
            <w:pPr>
              <w:pStyle w:val="BodyText"/>
            </w:pPr>
            <w:r>
              <w:t xml:space="preserve">Especifica a cor do segundo plano do rodapé e as configurações da borda, inclusive a largura da borda.</w:t>
            </w:r>
          </w:p>
        </w:tc>
      </w:tr>
    </w:tbl>
    <w:bookmarkEnd w:id="21"/>
    <w:bookmarkStart w:id="22" w:name="Adicionarummodelodepapeltimbrado"/>
    <w:p>
      <w:pPr>
        <w:pStyle w:val="Heading2"/>
      </w:pPr>
      <w:r>
        <w:t xml:space="preserve">Adicionar um modelo de papel timbrado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Notificações &gt; Papéis timbrados.</w:t>
      </w:r>
    </w:p>
    <w:p>
      <w:pPr>
        <w:pStyle w:val="Compact"/>
        <w:numPr>
          <w:ilvl w:val="0"/>
          <w:numId w:val="1002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3"/>
        </w:numPr>
      </w:pPr>
      <w:r>
        <w:t xml:space="preserve">Para selecionar novas configurações para o papel timbrado, clique em</w:t>
      </w:r>
      <w:r>
        <w:t xml:space="preserve"> </w:t>
      </w:r>
      <w:r>
        <w:t xml:space="preserve">Adicionar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Para usar as configurações de um papel timbrado existente, faça o seguinte:</w:t>
      </w:r>
    </w:p>
    <w:p>
      <w:pPr>
        <w:pStyle w:val="Compact"/>
        <w:numPr>
          <w:ilvl w:val="2"/>
          <w:numId w:val="1004"/>
        </w:numPr>
      </w:pPr>
      <w:r>
        <w:t xml:space="preserve">Selecione o papel timbrado existente na lista papéis timbrados disponíveis.</w:t>
      </w:r>
    </w:p>
    <w:p>
      <w:pPr>
        <w:pStyle w:val="Compact"/>
        <w:numPr>
          <w:ilvl w:val="2"/>
          <w:numId w:val="1004"/>
        </w:numPr>
      </w:pPr>
      <w:r>
        <w:t xml:space="preserve">Clique em</w:t>
      </w:r>
      <w:r>
        <w:t xml:space="preserve"> </w:t>
      </w:r>
      <w:r>
        <w:t xml:space="preserve">Copiar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Na seção Informações gerais, informe o nome e a descrição do modelo de papel timbrado.</w:t>
      </w:r>
    </w:p>
    <w:p>
      <w:pPr>
        <w:pStyle w:val="Compact"/>
        <w:numPr>
          <w:ilvl w:val="0"/>
          <w:numId w:val="1002"/>
        </w:numPr>
      </w:pPr>
      <w:r>
        <w:t xml:space="preserve">Clique na guia Layout.</w:t>
      </w:r>
    </w:p>
    <w:p>
      <w:pPr>
        <w:pStyle w:val="Compact"/>
        <w:numPr>
          <w:ilvl w:val="0"/>
          <w:numId w:val="1002"/>
        </w:numPr>
      </w:pPr>
      <w:r>
        <w:t xml:space="preserve">Se estiver definindo as propriedades de cabeçalho ou rodapé, utilize as barras de ferramentas do Editor de rich text para alterar a aparência do texto, adicionar uma imagem ou editar o HTML.</w:t>
      </w:r>
    </w:p>
    <w:p>
      <w:pPr>
        <w:pStyle w:val="Compact"/>
        <w:numPr>
          <w:ilvl w:val="0"/>
          <w:numId w:val="1002"/>
        </w:numPr>
      </w:pPr>
      <w:r>
        <w:t xml:space="preserve">Na seção Propriedades, execute 1 ou mais dos seguintes procedimentos para cada uma das guias Página, Cabeçalho, Corpo e Rodapé.</w:t>
      </w:r>
    </w:p>
    <w:p>
      <w:pPr>
        <w:pStyle w:val="Compact"/>
      </w:pPr>
      <w:r>
        <w:t xml:space="preserve">A tabela a seguir descreve as seleções de segundo plano.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s seleções de segundo plan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Propriedade</w:t>
            </w:r>
          </w:p>
        </w:tc>
        <w:tc>
          <w:tcPr/>
          <w:p>
            <w:pPr>
              <w:pStyle w:val="BodyText"/>
            </w:pPr>
            <w:r>
              <w:t xml:space="preserve">Ação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Preenchimento do segundo plano</w:t>
            </w:r>
          </w:p>
        </w:tc>
        <w:tc>
          <w:tcPr/>
          <w:p>
            <w:pPr>
              <w:pStyle w:val="BodyText"/>
            </w:pPr>
            <w:r>
              <w:t xml:space="preserve">Execute um destes procedimentos: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Para não especificar nenhum preenchimento, desmarque Preenchimento do segundo plano.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Para especificar um preenchimento de segundo plano, selecione Preenchimento do segundo plano.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Cor do segundo plano</w:t>
            </w:r>
          </w:p>
        </w:tc>
        <w:tc>
          <w:tcPr/>
          <w:p>
            <w:pPr>
              <w:pStyle w:val="BodyText"/>
            </w:pPr>
            <w:r>
              <w:t xml:space="preserve">Se você selecionou Preenchimento do segundo plano, especifique a cor do segundo plano do corpo. Para escolher uma cor de plano de fundo, clique na área Cor de preenchimento e siga 1 destes procedimentos:</w:t>
            </w:r>
          </w:p>
          <w:p>
            <w:pPr>
              <w:numPr>
                <w:ilvl w:val="0"/>
                <w:numId w:val="1006"/>
              </w:numPr>
            </w:pPr>
            <w:r>
              <w:t xml:space="preserve">escolha uma cor da paleta,</w:t>
            </w:r>
          </w:p>
          <w:p>
            <w:pPr>
              <w:numPr>
                <w:ilvl w:val="0"/>
                <w:numId w:val="1006"/>
              </w:numPr>
            </w:pPr>
            <w:r>
              <w:t xml:space="preserve">digite o código hexadecimal HTML de uma cor ou</w:t>
            </w:r>
          </w:p>
          <w:p>
            <w:pPr>
              <w:numPr>
                <w:ilvl w:val="0"/>
                <w:numId w:val="1006"/>
              </w:numPr>
            </w:pPr>
            <w:r>
              <w:t xml:space="preserve">digite os valores RGB de uma cor.</w:t>
            </w:r>
          </w:p>
        </w:tc>
      </w:tr>
    </w:tbl>
    <w:p>
      <w:pPr>
        <w:pStyle w:val="Compact"/>
        <w:numPr>
          <w:ilvl w:val="0"/>
          <w:numId w:val="1002"/>
        </w:numPr>
      </w:pPr>
      <w:r>
        <w:t xml:space="preserve">Para alterar os atributos de Borda, siga 1 ou mais dos seguintes procedimentos para cada uma das guias Página, Cabeçalho, Corpo e Rodapé:</w:t>
      </w:r>
    </w:p>
    <w:p>
      <w:pPr>
        <w:pStyle w:val="Compact"/>
      </w:pPr>
      <w:r>
        <w:t xml:space="preserve">A tabela a seguir descreve as propriedades de borda.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s propriedades de bord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Propriedade</w:t>
            </w:r>
          </w:p>
        </w:tc>
        <w:tc>
          <w:tcPr/>
          <w:p>
            <w:pPr>
              <w:pStyle w:val="BodyText"/>
            </w:pPr>
            <w:r>
              <w:t xml:space="preserve">Ação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Cor da borda</w:t>
            </w:r>
          </w:p>
        </w:tc>
        <w:tc>
          <w:tcPr/>
          <w:p>
            <w:pPr>
              <w:pStyle w:val="BodyText"/>
            </w:pPr>
            <w:r>
              <w:t xml:space="preserve">Especifique a cor da borda. Para escolher uma cor, clique na área Cor da borda e siga 1 destes procedimentos:</w:t>
            </w:r>
          </w:p>
          <w:p>
            <w:pPr>
              <w:numPr>
                <w:ilvl w:val="0"/>
                <w:numId w:val="1007"/>
              </w:numPr>
            </w:pPr>
            <w:r>
              <w:t xml:space="preserve">escolha uma cor da paleta,</w:t>
            </w:r>
          </w:p>
          <w:p>
            <w:pPr>
              <w:numPr>
                <w:ilvl w:val="0"/>
                <w:numId w:val="1007"/>
              </w:numPr>
            </w:pPr>
            <w:r>
              <w:t xml:space="preserve">digite o código hexadecimal HTML de uma cor ou</w:t>
            </w:r>
          </w:p>
          <w:p>
            <w:pPr>
              <w:numPr>
                <w:ilvl w:val="0"/>
                <w:numId w:val="1007"/>
              </w:numPr>
            </w:pPr>
            <w:r>
              <w:t xml:space="preserve">digite os valores RGB de uma cor.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Largura da borda</w:t>
            </w:r>
          </w:p>
        </w:tc>
        <w:tc>
          <w:tcPr/>
          <w:p>
            <w:pPr>
              <w:pStyle w:val="BodyText"/>
            </w:pPr>
            <w:r>
              <w:t xml:space="preserve">Digite um número que represente a largura da borda em pixels.</w:t>
            </w:r>
          </w:p>
        </w:tc>
      </w:tr>
    </w:tbl>
    <w:p>
      <w:pPr>
        <w:pStyle w:val="Compact"/>
        <w:numPr>
          <w:ilvl w:val="0"/>
          <w:numId w:val="1000"/>
        </w:numPr>
      </w:pPr>
      <w:r>
        <w:t xml:space="preserve"> </w:t>
      </w:r>
    </w:p>
    <w:p>
      <w:pPr>
        <w:numPr>
          <w:ilvl w:val="0"/>
          <w:numId w:val="1002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08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08"/>
        </w:numPr>
      </w:pPr>
      <w:r>
        <w:t xml:space="preserve">Para salvar e sair, clique em Salvar e fechar.</w:t>
      </w:r>
    </w:p>
    <w:bookmarkEnd w:id="22"/>
    <w:bookmarkStart w:id="23" w:name="Excluirummodelodepapeltimbrado"/>
    <w:p>
      <w:pPr>
        <w:pStyle w:val="Heading2"/>
      </w:pPr>
      <w:r>
        <w:t xml:space="preserve">Excluir um modelo de papel timbrado</w:t>
      </w:r>
    </w:p>
    <w:p>
      <w:pPr>
        <w:pStyle w:val="Compact"/>
        <w:numPr>
          <w:ilvl w:val="0"/>
          <w:numId w:val="1009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Notificações &gt; Papéis timbrados.</w:t>
      </w:r>
    </w:p>
    <w:p>
      <w:pPr>
        <w:pStyle w:val="Compact"/>
        <w:numPr>
          <w:ilvl w:val="0"/>
          <w:numId w:val="1009"/>
        </w:numPr>
      </w:pPr>
      <w:r>
        <w:t xml:space="preserve">Clique na linha do papel timbrado que você deseja excluir.</w:t>
      </w:r>
    </w:p>
    <w:p>
      <w:pPr>
        <w:pStyle w:val="Compact"/>
        <w:numPr>
          <w:ilvl w:val="0"/>
          <w:numId w:val="1009"/>
        </w:numPr>
      </w:pPr>
      <w:r>
        <w:t xml:space="preserve">Clique em</w:t>
      </w:r>
      <w:r>
        <w:t xml:space="preserve"> </w:t>
      </w:r>
      <w:r>
        <w:t xml:space="preserve">Delete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Clique em Excluir.</w:t>
      </w:r>
    </w:p>
    <w:bookmarkEnd w:id="23"/>
    <w:bookmarkStart w:id="24" w:name="X368ea262ebbeb3924cfb88ae356074a518b2039"/>
    <w:p>
      <w:pPr>
        <w:pStyle w:val="Heading2"/>
      </w:pPr>
      <w:r>
        <w:t xml:space="preserve">Definir um modelo de papel timbrado como inativo</w:t>
      </w:r>
    </w:p>
    <w:p>
      <w:pPr>
        <w:pStyle w:val="Compact"/>
        <w:numPr>
          <w:ilvl w:val="0"/>
          <w:numId w:val="1010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Notificações &gt; Papéis timbrados.</w:t>
      </w:r>
    </w:p>
    <w:p>
      <w:pPr>
        <w:pStyle w:val="Compact"/>
        <w:numPr>
          <w:ilvl w:val="0"/>
          <w:numId w:val="1010"/>
        </w:numPr>
      </w:pPr>
      <w:r>
        <w:t xml:space="preserve">Selecione os papéis timbrados que você deseja definir como inativos.</w:t>
      </w:r>
    </w:p>
    <w:p>
      <w:pPr>
        <w:pStyle w:val="Compact"/>
        <w:numPr>
          <w:ilvl w:val="0"/>
          <w:numId w:val="1010"/>
        </w:numPr>
      </w:pPr>
      <w:r>
        <w:t xml:space="preserve">Clique na guia Geral.</w:t>
      </w:r>
    </w:p>
    <w:p>
      <w:pPr>
        <w:pStyle w:val="Compact"/>
        <w:numPr>
          <w:ilvl w:val="0"/>
          <w:numId w:val="1010"/>
        </w:numPr>
      </w:pPr>
      <w:r>
        <w:t xml:space="preserve">Na seção Informações gerais, desmarque a caixa de seleção Ativo.</w:t>
      </w:r>
    </w:p>
    <w:p>
      <w:pPr>
        <w:numPr>
          <w:ilvl w:val="0"/>
          <w:numId w:val="1010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11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11"/>
        </w:numPr>
      </w:pPr>
      <w:r>
        <w:t xml:space="preserve">Para salvar e sair, clique em Salvar e fechar.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Definindo modelos de papel timbrado</dc:title>
  <dc:creator/>
  <cp:keywords/>
  <dcterms:created xsi:type="dcterms:W3CDTF">2025-02-19T12:57:48Z</dcterms:created>
  <dcterms:modified xsi:type="dcterms:W3CDTF">2025-02-19T12:57:48Z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