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Preparando os dados para a importação</w:t>
      </w:r>
    </w:p>
    <w:bookmarkStart w:id="34" w:name="mc-main-content"/>
    <w:bookmarkStart w:id="33" w:name="preparando-os-dados-para-a-importação-1"/>
    <w:p>
      <w:pPr>
        <w:pStyle w:val="Heading1"/>
      </w:pPr>
      <w:bookmarkStart w:id="20" w:name="aanchor9"/>
      <w:bookmarkEnd w:id="20"/>
      <w:r>
        <w:t xml:space="preserve"> </w:t>
      </w:r>
      <w:r>
        <w:t xml:space="preserve">Preparando os dados para a importação</w:t>
      </w:r>
    </w:p>
    <w:p>
      <w:pPr>
        <w:pStyle w:val="FirstParagraph"/>
      </w:pPr>
      <w:r>
        <w:t xml:space="preserve">Antes de começar a</w:t>
      </w:r>
      <w:r>
        <w:t xml:space="preserve"> </w:t>
      </w:r>
      <w:hyperlink r:id="rId21">
        <w:r>
          <w:rPr>
            <w:rStyle w:val="Hyperlink"/>
          </w:rPr>
          <w:t xml:space="preserve">importar os dados</w:t>
        </w:r>
      </w:hyperlink>
      <w:r>
        <w:t xml:space="preserve">, examine seu arquivo externo de dados e o componente (</w:t>
      </w:r>
      <w:hyperlink r:id="rId22">
        <w:r>
          <w:rPr>
            <w:rStyle w:val="Hyperlink"/>
          </w:rPr>
          <w:t xml:space="preserve">aplicativo</w:t>
        </w:r>
      </w:hyperlink>
      <w:r>
        <w:t xml:space="preserve">,</w:t>
      </w:r>
      <w:r>
        <w:t xml:space="preserve"> </w:t>
      </w:r>
      <w:hyperlink r:id="rId23">
        <w:r>
          <w:rPr>
            <w:rStyle w:val="Hyperlink"/>
          </w:rPr>
          <w:t xml:space="preserve">questionário</w:t>
        </w:r>
      </w:hyperlink>
      <w:r>
        <w:t xml:space="preserve"> </w:t>
      </w:r>
      <w:r>
        <w:t xml:space="preserve">ou</w:t>
      </w:r>
      <w:r>
        <w:t xml:space="preserve"> </w:t>
      </w:r>
      <w:hyperlink r:id="rId24">
        <w:r>
          <w:rPr>
            <w:rStyle w:val="Hyperlink"/>
          </w:rPr>
          <w:t xml:space="preserve">subformulário</w:t>
        </w:r>
      </w:hyperlink>
      <w:r>
        <w:t xml:space="preserve">) para o qual seus dados serão importados a fim de garantir que as condições a seguir sejam atendidas.</w:t>
      </w:r>
    </w:p>
    <w:p>
      <w:pPr>
        <w:pStyle w:val="BodyText"/>
      </w:pPr>
      <w:r>
        <w:t xml:space="preserve">Nesta página</w:t>
      </w:r>
    </w:p>
    <w:p>
      <w:pPr>
        <w:pStyle w:val="Compact"/>
        <w:numPr>
          <w:ilvl w:val="0"/>
          <w:numId w:val="1001"/>
        </w:numPr>
      </w:pPr>
      <w:hyperlink w:anchor="Requisitosdearquivodedados">
        <w:r>
          <w:rPr>
            <w:rStyle w:val="Hyperlink"/>
          </w:rPr>
          <w:t xml:space="preserve">Requisitos de arquivo de dados</w:t>
        </w:r>
      </w:hyperlink>
    </w:p>
    <w:p>
      <w:pPr>
        <w:pStyle w:val="Compact"/>
        <w:numPr>
          <w:ilvl w:val="0"/>
          <w:numId w:val="1001"/>
        </w:numPr>
      </w:pPr>
      <w:hyperlink w:anchor="Xf9ec784d7eb37bad68f4b94e2dbd9d71e84314f">
        <w:r>
          <w:rPr>
            <w:rStyle w:val="Hyperlink"/>
          </w:rPr>
          <w:t xml:space="preserve">Requisitos de aplicativo ou subformulário</w:t>
        </w:r>
      </w:hyperlink>
    </w:p>
    <w:p>
      <w:pPr>
        <w:pStyle w:val="Compact"/>
        <w:numPr>
          <w:ilvl w:val="1"/>
          <w:numId w:val="1002"/>
        </w:numPr>
      </w:pPr>
      <w:hyperlink w:anchor="Aplicativosemn%C3%ADveis">
        <w:r>
          <w:rPr>
            <w:rStyle w:val="Hyperlink"/>
          </w:rPr>
          <w:t xml:space="preserve">Aplicativos em níveis</w:t>
        </w:r>
      </w:hyperlink>
    </w:p>
    <w:p>
      <w:pPr>
        <w:pStyle w:val="Compact"/>
        <w:numPr>
          <w:ilvl w:val="1"/>
          <w:numId w:val="1002"/>
        </w:numPr>
      </w:pPr>
      <w:hyperlink w:anchor="Subformul%C3%A1rios">
        <w:r>
          <w:rPr>
            <w:rStyle w:val="Hyperlink"/>
          </w:rPr>
          <w:t xml:space="preserve">Subformulários</w:t>
        </w:r>
      </w:hyperlink>
    </w:p>
    <w:p>
      <w:pPr>
        <w:pStyle w:val="Compact"/>
        <w:numPr>
          <w:ilvl w:val="1"/>
          <w:numId w:val="1002"/>
        </w:numPr>
      </w:pPr>
      <w:hyperlink w:anchor="Listasdevalores">
        <w:r>
          <w:rPr>
            <w:rStyle w:val="Hyperlink"/>
          </w:rPr>
          <w:t xml:space="preserve">Listas de valores</w:t>
        </w:r>
      </w:hyperlink>
    </w:p>
    <w:bookmarkStart w:id="26" w:name="Requisitosdearquivodedados"/>
    <w:p>
      <w:pPr>
        <w:pStyle w:val="Heading2"/>
      </w:pPr>
      <w:bookmarkStart w:id="25" w:name="Data"/>
      <w:bookmarkEnd w:id="25"/>
      <w:r>
        <w:t xml:space="preserve"> </w:t>
      </w:r>
      <w:r>
        <w:t xml:space="preserve">Requisitos de arquivo de dados</w:t>
      </w:r>
    </w:p>
    <w:p>
      <w:pPr>
        <w:numPr>
          <w:ilvl w:val="0"/>
          <w:numId w:val="1003"/>
        </w:numPr>
      </w:pPr>
      <w:r>
        <w:t xml:space="preserve">Use um formato de arquivo simples e delimitado (por exemplo, .csv ou .txt), em que cada linha equivale a 1 registro em</w:t>
      </w:r>
      <w:r>
        <w:t xml:space="preserve"> </w:t>
      </w:r>
      <w:r>
        <w:t xml:space="preserve">Archer</w:t>
      </w:r>
      <w:r>
        <w:t xml:space="preserve">. Se os dados estiverem atualmente em um banco de dados, Microsoft Word ou PDF, converta-os em um arquivo simples.</w:t>
      </w:r>
    </w:p>
    <w:p>
      <w:pPr>
        <w:numPr>
          <w:ilvl w:val="0"/>
          <w:numId w:val="1003"/>
        </w:numPr>
      </w:pPr>
      <w:r>
        <w:t xml:space="preserve">Separe os campos individuais com delimitadores de campo, como uma vírgula ou uma tabulação.</w:t>
      </w:r>
    </w:p>
    <w:p>
      <w:pPr>
        <w:numPr>
          <w:ilvl w:val="1"/>
          <w:numId w:val="1004"/>
        </w:numPr>
      </w:pPr>
      <w:r>
        <w:t xml:space="preserve">Exemplo: 'Metrô','1.6','2003','Parque Industrial'</w:t>
      </w:r>
    </w:p>
    <w:p>
      <w:pPr>
        <w:numPr>
          <w:ilvl w:val="1"/>
          <w:numId w:val="1004"/>
        </w:numPr>
      </w:pPr>
      <w:r>
        <w:t xml:space="preserve">Exemplo: 'Metrô' '1.6' '2003' 'Parque Industrial'</w:t>
      </w:r>
    </w:p>
    <w:p>
      <w:pPr>
        <w:numPr>
          <w:ilvl w:val="1"/>
          <w:numId w:val="1004"/>
        </w:numPr>
      </w:pPr>
      <w:r>
        <w:t xml:space="preserve">Exemplo: 'Metrô'|'1.6'|'2003'|'Parque Industrial'</w:t>
      </w:r>
    </w:p>
    <w:p>
      <w:pPr>
        <w:numPr>
          <w:ilvl w:val="0"/>
          <w:numId w:val="1003"/>
        </w:numPr>
      </w:pPr>
      <w:r>
        <w:t xml:space="preserve">Separe os valores dentro de um campo com um delimitador de valores, como um ponto e vírgula ou uma barra vertical (|).</w:t>
      </w:r>
    </w:p>
    <w:p>
      <w:pPr>
        <w:numPr>
          <w:ilvl w:val="0"/>
          <w:numId w:val="1000"/>
        </w:numPr>
      </w:pPr>
      <w:r>
        <w:rPr>
          <w:b/>
          <w:bCs/>
        </w:rPr>
        <w:t xml:space="preserve">Importante:</w:t>
      </w:r>
      <w:r>
        <w:t xml:space="preserve"> </w:t>
      </w:r>
      <w:r>
        <w:t xml:space="preserve">Certifique-se de que seus delimitadores de valores sejam exclusivos e especificados. Durante uma pesquisa, ao preencher subformulários, referências cruzadas, listas de valores e campos de lista de usuários/grupos, se o Archer encontrar o delimitador especificado no arquivo de origem, registros ou valores adicionais serão criados, em vez de concluir uma atualização.</w:t>
      </w:r>
    </w:p>
    <w:p>
      <w:pPr>
        <w:numPr>
          <w:ilvl w:val="1"/>
          <w:numId w:val="1005"/>
        </w:numPr>
      </w:pPr>
      <w:r>
        <w:t xml:space="preserve">Exemplo: 'Sedan','Luxury','Black;White;Red;Blue;Yellow'</w:t>
      </w:r>
    </w:p>
    <w:p>
      <w:pPr>
        <w:numPr>
          <w:ilvl w:val="1"/>
          <w:numId w:val="1005"/>
        </w:numPr>
      </w:pPr>
      <w:r>
        <w:t xml:space="preserve">Exemplo: 'Sedan','Luxury','Black|White|Red|Blue|Yellow'</w:t>
      </w:r>
    </w:p>
    <w:p>
      <w:pPr>
        <w:numPr>
          <w:ilvl w:val="1"/>
          <w:numId w:val="1005"/>
        </w:numPr>
      </w:pPr>
      <w:r>
        <w:t xml:space="preserve">Exemplo: 'Sedan','Luxury','Black:White:Red:Blue:Yellow'</w:t>
      </w:r>
    </w:p>
    <w:p>
      <w:pPr>
        <w:numPr>
          <w:ilvl w:val="0"/>
          <w:numId w:val="1003"/>
        </w:numPr>
      </w:pPr>
      <w:r>
        <w:t xml:space="preserve">Marque todos os caracteres no conteúdo que podem ser interpretados como um delimitador (como apóstrofos, hífens e dois pontos) com um caractere de escape (como uma barra invertida).</w:t>
      </w:r>
    </w:p>
    <w:p>
      <w:pPr>
        <w:numPr>
          <w:ilvl w:val="1"/>
          <w:numId w:val="1006"/>
        </w:numPr>
      </w:pPr>
      <w:r>
        <w:t xml:space="preserve">Exemplo: "c:\inetpub\wwwroot\Archer"</w:t>
      </w:r>
    </w:p>
    <w:p>
      <w:pPr>
        <w:numPr>
          <w:ilvl w:val="1"/>
          <w:numId w:val="1006"/>
        </w:numPr>
      </w:pPr>
      <w:r>
        <w:t xml:space="preserve">Exemplo: "c:**inetpub**wwwroot**Archer"</w:t>
      </w:r>
    </w:p>
    <w:p>
      <w:pPr>
        <w:pStyle w:val="FirstParagraph"/>
      </w:pPr>
      <w:r>
        <w:t xml:space="preserve">Se o conteúdo que você está importando contiver algum de seus delimitadores em valores de campo individuais, siga 1 destes procedimentos:</w:t>
      </w:r>
    </w:p>
    <w:p>
      <w:pPr>
        <w:pStyle w:val="Compact"/>
        <w:numPr>
          <w:ilvl w:val="0"/>
          <w:numId w:val="1007"/>
        </w:numPr>
      </w:pPr>
      <w:r>
        <w:t xml:space="preserve">Use os valores de campo no arquivo de dados entre aspas simples ou duplas, por exemplo, "Servidor, Roteador". Os caracteres entre aspas não são interpretados como delimitadores.</w:t>
      </w:r>
    </w:p>
    <w:p>
      <w:pPr>
        <w:pStyle w:val="Compact"/>
        <w:numPr>
          <w:ilvl w:val="0"/>
          <w:numId w:val="1007"/>
        </w:numPr>
      </w:pPr>
      <w:r>
        <w:t xml:space="preserve">Escolha delimitadores de campo e de valores para o arquivo de dados que não sejam exibidos em nenhum lugar de seus valores de campo. Os caracteres barra vertical (|) e acento circunflexo (^) são bons exemplo de caracteres incomuns que funcionam bem como delimitadores.</w:t>
      </w:r>
    </w:p>
    <w:p>
      <w:pPr>
        <w:pStyle w:val="FirstParagraph"/>
      </w:pPr>
      <w:r>
        <w:t xml:space="preserve">Verifique se o seu arquivo de dados tem um formato consistente para os valores de data e hora e se um separador é usado entre os valores de data e hora e entre a hora e a designação AM/PM.</w:t>
      </w:r>
    </w:p>
    <w:bookmarkEnd w:id="26"/>
    <w:bookmarkStart w:id="32" w:name="Requisitosdeaplicativoousubformulário"/>
    <w:p>
      <w:pPr>
        <w:pStyle w:val="Heading2"/>
      </w:pPr>
      <w:bookmarkStart w:id="27" w:name="Applicat"/>
      <w:bookmarkEnd w:id="27"/>
      <w:r>
        <w:t xml:space="preserve"> </w:t>
      </w:r>
      <w:r>
        <w:t xml:space="preserve">Requisitos de aplicativo ou subformulário</w:t>
      </w:r>
    </w:p>
    <w:p>
      <w:pPr>
        <w:pStyle w:val="FirstParagraph"/>
      </w:pPr>
      <w:r>
        <w:t xml:space="preserve">Verifique o seguinte:</w:t>
      </w:r>
    </w:p>
    <w:p>
      <w:pPr>
        <w:pStyle w:val="Compact"/>
        <w:numPr>
          <w:ilvl w:val="0"/>
          <w:numId w:val="1008"/>
        </w:numPr>
      </w:pPr>
      <w:r>
        <w:t xml:space="preserve">Seu aplicativo contém todos os campos necessários. A importação de dados para um aplicativo copia os dados de um arquivo de importação para os arquivos existentes, mas não cria nenhum campo novo. Analise os</w:t>
      </w:r>
      <w:r>
        <w:t xml:space="preserve"> </w:t>
      </w:r>
      <w:hyperlink r:id="rId28">
        <w:r>
          <w:rPr>
            <w:rStyle w:val="Hyperlink"/>
          </w:rPr>
          <w:t xml:space="preserve">tipos de campo</w:t>
        </w:r>
      </w:hyperlink>
      <w:r>
        <w:t xml:space="preserve"> </w:t>
      </w:r>
      <w:r>
        <w:t xml:space="preserve">para o qual você pode importar dados e suas regras e comportamentos de importação.</w:t>
      </w:r>
    </w:p>
    <w:p>
      <w:pPr>
        <w:pStyle w:val="Compact"/>
        <w:numPr>
          <w:ilvl w:val="0"/>
          <w:numId w:val="1008"/>
        </w:numPr>
      </w:pPr>
      <w:r>
        <w:t xml:space="preserve">Para todos os campos obrigatórios em seu aplicativo, seu arquivo de importação deve conter um valor para cada linha.</w:t>
      </w:r>
    </w:p>
    <w:p>
      <w:pPr>
        <w:pStyle w:val="Compact"/>
        <w:numPr>
          <w:ilvl w:val="0"/>
          <w:numId w:val="1008"/>
        </w:numPr>
      </w:pPr>
      <w:r>
        <w:t xml:space="preserve">Os campos do seu arquivo de dados externo correspondem aos campos do aplicativo. O sistema associa automaticamente os campos da importação aos campos do aplicativo quando eles têm o mesmo nome.</w:t>
      </w:r>
    </w:p>
    <w:p>
      <w:pPr>
        <w:pStyle w:val="Compact"/>
        <w:numPr>
          <w:ilvl w:val="0"/>
          <w:numId w:val="1008"/>
        </w:numPr>
      </w:pPr>
      <w:r>
        <w:t xml:space="preserve">Se você estiver importando dados que utilizem um conjunto de caracteres de dois bytes, como o japonês, o alias de cada campo deverá ser definido como um conjunto de caracteres de um byte, como o inglês.</w:t>
      </w:r>
    </w:p>
    <w:bookmarkStart w:id="29" w:name="Aplicativosemníveis"/>
    <w:p>
      <w:pPr>
        <w:pStyle w:val="Heading3"/>
      </w:pPr>
      <w:r>
        <w:t xml:space="preserve">Aplicativos em níveis</w:t>
      </w:r>
    </w:p>
    <w:p>
      <w:pPr>
        <w:pStyle w:val="FirstParagraph"/>
      </w:pPr>
      <w:r>
        <w:t xml:space="preserve">Para importar dados para um aplicativo nivelado, você deve criar um arquivo de dados separado para cada nível e, em seguida, importar cada nível separadamente, começando com o nível superior (nível 1).</w:t>
      </w:r>
    </w:p>
    <w:p>
      <w:pPr>
        <w:pStyle w:val="BodyText"/>
      </w:pPr>
      <w:r>
        <w:t xml:space="preserve">Seu arquivo de nível 1 deve conter todos os valores de campo que você deseja importar.</w:t>
      </w:r>
    </w:p>
    <w:p>
      <w:pPr>
        <w:pStyle w:val="BodyText"/>
      </w:pPr>
      <w:r>
        <w:t xml:space="preserve">O arquivo para cada nível subsequente deve conter:</w:t>
      </w:r>
    </w:p>
    <w:p>
      <w:pPr>
        <w:pStyle w:val="Compact"/>
        <w:numPr>
          <w:ilvl w:val="0"/>
          <w:numId w:val="1009"/>
        </w:numPr>
      </w:pPr>
      <w:r>
        <w:t xml:space="preserve">Todos os valores do campo que você deseja importar desse nível.</w:t>
      </w:r>
    </w:p>
    <w:p>
      <w:pPr>
        <w:pStyle w:val="Compact"/>
        <w:numPr>
          <w:ilvl w:val="0"/>
          <w:numId w:val="1009"/>
        </w:numPr>
      </w:pPr>
      <w:r>
        <w:t xml:space="preserve">Um campo do nível pai que possui valores exclusivos em cada registro, como um campo de ID de rastreamento. Este campo permite que os dados daquele nível sejam associados apropriadamente ao nível pai.</w:t>
      </w:r>
    </w:p>
    <w:p>
      <w:pPr>
        <w:pStyle w:val="FirstParagraph"/>
      </w:pPr>
      <w:r>
        <w:rPr>
          <w:b/>
          <w:bCs/>
        </w:rPr>
        <w:t xml:space="preserve">Dica</w:t>
      </w:r>
      <w:r>
        <w:t xml:space="preserve">: Para criar arquivos de origem de amostra para si mesmo, execute uma pesquisa avançada em seu aplicativo para todos os campos de nível 1 e, em seguida, exporte os resultados como um .csv. Repita essa etapa para seus campos de nível 2, desta vez incluindo um campo de nível 1 em que os valores são exclusivos em cada registro. Repita para todos os níveis adicionais.</w:t>
      </w:r>
    </w:p>
    <w:bookmarkEnd w:id="29"/>
    <w:bookmarkStart w:id="30" w:name="Subformulários"/>
    <w:p>
      <w:pPr>
        <w:pStyle w:val="Heading3"/>
      </w:pPr>
      <w:r>
        <w:t xml:space="preserve">Subformulários</w:t>
      </w:r>
    </w:p>
    <w:p>
      <w:pPr>
        <w:pStyle w:val="FirstParagraph"/>
      </w:pPr>
      <w:r>
        <w:t xml:space="preserve">Para importar dados para um aplicativo que contém um subformulário, crie um arquivo externo de dados para seus registros de aplicativo e um para suas entradas de subformulário.</w:t>
      </w:r>
    </w:p>
    <w:p>
      <w:pPr>
        <w:pStyle w:val="BodyText"/>
      </w:pPr>
      <w:r>
        <w:t xml:space="preserve">O arquivo de dados do subformulário deve conter valores de campo exclusivos dos registros do aplicativo, como valores de ID de rastreamento, para que as entradas de subformulário possam ser associadas corretamente aos registros do aplicativo onde residirão.</w:t>
      </w:r>
    </w:p>
    <w:bookmarkEnd w:id="30"/>
    <w:bookmarkStart w:id="31" w:name="Listasdevalores"/>
    <w:p>
      <w:pPr>
        <w:pStyle w:val="Heading3"/>
      </w:pPr>
      <w:r>
        <w:t xml:space="preserve">Listas de valores</w:t>
      </w:r>
    </w:p>
    <w:p>
      <w:pPr>
        <w:pStyle w:val="FirstParagraph"/>
      </w:pPr>
      <w:r>
        <w:t xml:space="preserve">Para importar dados em uma lista de valores usando XML, verifique se os caracteres especiais XML estão demarcados.</w:t>
      </w:r>
    </w:p>
    <w:p>
      <w:pPr>
        <w:pStyle w:val="TableCaption"/>
      </w:pPr>
      <w:r>
        <w:t xml:space="preserve">A tabela a seguir lista todos os caracteres especiais XML e seus caracteres de escape.</w:t>
      </w:r>
    </w:p>
    <w:tbl>
      <w:tblPr>
        <w:tblStyle w:val="Table"/>
        <w:tblW w:type="auto" w:w="0"/>
        <w:tblLook w:firstRow="1" w:lastRow="0" w:firstColumn="0" w:lastColumn="0" w:noHBand="0" w:noVBand="0" w:val="0020"/>
        <w:tblCaption w:val="A tabela a seguir lista todos os caracteres especiais XML e seus caracteres de escape."/>
      </w:tblPr>
      <w:tblGrid>
        <w:gridCol w:w="2640"/>
        <w:gridCol w:w="2640"/>
        <w:gridCol w:w="2640"/>
      </w:tblGrid>
      <w:tr>
        <w:trPr>
          <w:tblHeader w:val="on"/>
        </w:trPr>
        <w:tc>
          <w:tcPr/>
          <w:p>
            <w:pPr>
              <w:pStyle w:val="Compact"/>
            </w:pPr>
            <w:r>
              <w:t xml:space="preserve">Caractere</w:t>
            </w:r>
          </w:p>
        </w:tc>
        <w:tc>
          <w:tcPr/>
          <w:p>
            <w:pPr>
              <w:pStyle w:val="Compact"/>
            </w:pPr>
            <w:r>
              <w:t xml:space="preserve">Ignorar caractere</w:t>
            </w:r>
          </w:p>
        </w:tc>
        <w:tc>
          <w:tcPr/>
          <w:p>
            <w:pPr>
              <w:pStyle w:val="Compact"/>
            </w:pPr>
            <w:r>
              <w:t xml:space="preserve">Descrição</w:t>
            </w:r>
          </w:p>
        </w:tc>
      </w:tr>
      <w:tr>
        <w:tc>
          <w:tcPr/>
          <w:p>
            <w:pPr>
              <w:pStyle w:val="Compact"/>
            </w:pPr>
            <w:r>
              <w:t xml:space="preserve">&amp;</w:t>
            </w:r>
          </w:p>
        </w:tc>
        <w:tc>
          <w:tcPr/>
          <w:p>
            <w:pPr>
              <w:pStyle w:val="Compact"/>
            </w:pPr>
            <w:r>
              <w:t xml:space="preserve">&amp;amp;</w:t>
            </w:r>
          </w:p>
        </w:tc>
        <w:tc>
          <w:tcPr/>
          <w:p>
            <w:pPr>
              <w:pStyle w:val="Compact"/>
            </w:pPr>
            <w:r>
              <w:t xml:space="preserve">E comercial</w:t>
            </w:r>
          </w:p>
        </w:tc>
      </w:tr>
      <w:tr>
        <w:tc>
          <w:tcPr/>
          <w:p>
            <w:pPr>
              <w:pStyle w:val="Compact"/>
            </w:pPr>
            <w:r>
              <w:t xml:space="preserve">&lt;</w:t>
            </w:r>
          </w:p>
        </w:tc>
        <w:tc>
          <w:tcPr/>
          <w:p>
            <w:pPr>
              <w:pStyle w:val="Compact"/>
            </w:pPr>
            <w:r>
              <w:t xml:space="preserve">&amp;lt;</w:t>
            </w:r>
          </w:p>
        </w:tc>
        <w:tc>
          <w:tcPr/>
          <w:p>
            <w:pPr>
              <w:pStyle w:val="Compact"/>
            </w:pPr>
            <w:r>
              <w:t xml:space="preserve">Menor que</w:t>
            </w:r>
          </w:p>
        </w:tc>
      </w:tr>
      <w:tr>
        <w:tc>
          <w:tcPr/>
          <w:p>
            <w:pPr>
              <w:pStyle w:val="Compact"/>
            </w:pPr>
            <w:r>
              <w:t xml:space="preserve">&gt;</w:t>
            </w:r>
          </w:p>
        </w:tc>
        <w:tc>
          <w:tcPr/>
          <w:p>
            <w:pPr>
              <w:pStyle w:val="Compact"/>
            </w:pPr>
            <w:r>
              <w:t xml:space="preserve">&amp;gt;</w:t>
            </w:r>
          </w:p>
        </w:tc>
        <w:tc>
          <w:tcPr/>
          <w:p>
            <w:pPr>
              <w:pStyle w:val="Compact"/>
            </w:pPr>
            <w:r>
              <w:t xml:space="preserve">Maior que</w:t>
            </w:r>
          </w:p>
        </w:tc>
      </w:tr>
      <w:tr>
        <w:tc>
          <w:tcPr/>
          <w:p>
            <w:pPr>
              <w:pStyle w:val="Compact"/>
            </w:pPr>
            <w:r>
              <w:t xml:space="preserve">"</w:t>
            </w:r>
          </w:p>
        </w:tc>
        <w:tc>
          <w:tcPr/>
          <w:p>
            <w:pPr>
              <w:pStyle w:val="Compact"/>
            </w:pPr>
            <w:r>
              <w:t xml:space="preserve">&amp;quot;</w:t>
            </w:r>
          </w:p>
        </w:tc>
        <w:tc>
          <w:tcPr/>
          <w:p>
            <w:pPr>
              <w:pStyle w:val="Compact"/>
            </w:pPr>
            <w:r>
              <w:t xml:space="preserve">Aspas duplas</w:t>
            </w:r>
          </w:p>
        </w:tc>
      </w:tr>
      <w:tr>
        <w:tc>
          <w:tcPr/>
          <w:p>
            <w:pPr>
              <w:pStyle w:val="Compact"/>
            </w:pPr>
            <w:r>
              <w:t xml:space="preserve">'</w:t>
            </w:r>
          </w:p>
        </w:tc>
        <w:tc>
          <w:tcPr/>
          <w:p>
            <w:pPr>
              <w:pStyle w:val="Compact"/>
            </w:pPr>
            <w:r>
              <w:t xml:space="preserve">&amp;apos;</w:t>
            </w:r>
          </w:p>
        </w:tc>
        <w:tc>
          <w:tcPr/>
          <w:p>
            <w:pPr>
              <w:pStyle w:val="Compact"/>
            </w:pPr>
            <w:r>
              <w:t xml:space="preserve">Apóstrofo ou aspas simples</w:t>
            </w:r>
          </w:p>
        </w:tc>
      </w:tr>
    </w:tbl>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8" Target="int_dimp_basics.htm#What" TargetMode="External" /><Relationship Type="http://schemas.openxmlformats.org/officeDocument/2006/relationships/hyperlink" Id="rId21" Target="int_dimp_import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8" Target="int_dimp_basics.htm#What" TargetMode="External" /><Relationship Type="http://schemas.openxmlformats.org/officeDocument/2006/relationships/hyperlink" Id="rId21" Target="int_dimp_impor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Preparando os dados para a importação</dc:title>
  <dc:creator/>
  <cp:keywords/>
  <dcterms:created xsi:type="dcterms:W3CDTF">2025-02-19T12:58:17Z</dcterms:created>
  <dcterms:modified xsi:type="dcterms:W3CDTF">2025-02-19T12:58:17Z</dcterms:modified>
</cp:coreProperties>
</file>

<file path=docProps/custom.xml><?xml version="1.0" encoding="utf-8"?>
<Properties xmlns="http://schemas.openxmlformats.org/officeDocument/2006/custom-properties" xmlns:vt="http://schemas.openxmlformats.org/officeDocument/2006/docPropsVTypes"/>
</file>