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APIs do Archer</w:t>
      </w:r>
    </w:p>
    <w:bookmarkStart w:id="21" w:name="mc-main-content"/>
    <w:bookmarkStart w:id="20" w:name="apis-do-archer-1"/>
    <w:p>
      <w:pPr>
        <w:pStyle w:val="Heading1"/>
      </w:pPr>
      <w:r>
        <w:t xml:space="preserve">APIs do Archer</w:t>
      </w:r>
    </w:p>
    <w:p>
      <w:pPr>
        <w:pStyle w:val="FirstParagraph"/>
      </w:pPr>
      <w:r>
        <w:t xml:space="preserve">O Archer fornece 3 tipos de APIs para seu uso:</w:t>
      </w:r>
    </w:p>
    <w:p>
      <w:pPr>
        <w:pStyle w:val="Compact"/>
        <w:numPr>
          <w:ilvl w:val="0"/>
          <w:numId w:val="1001"/>
        </w:numPr>
      </w:pPr>
      <w:r>
        <w:t xml:space="preserve">API de Web Services</w:t>
      </w:r>
    </w:p>
    <w:p>
      <w:pPr>
        <w:pStyle w:val="Compact"/>
        <w:numPr>
          <w:ilvl w:val="0"/>
          <w:numId w:val="1001"/>
        </w:numPr>
      </w:pPr>
      <w:r>
        <w:t xml:space="preserve">API RESTful</w:t>
      </w:r>
    </w:p>
    <w:p>
      <w:pPr>
        <w:pStyle w:val="Compact"/>
        <w:numPr>
          <w:ilvl w:val="0"/>
          <w:numId w:val="1001"/>
        </w:numPr>
      </w:pPr>
      <w:r>
        <w:t xml:space="preserve">API de conteúdo</w:t>
      </w:r>
    </w:p>
    <w:p>
      <w:pPr>
        <w:pStyle w:val="FirstParagraph"/>
      </w:pPr>
      <w:r>
        <w:t xml:space="preserve">Para obter informações sobre as APIs do Archer, consulte a Ajuda da API do Archer na Centro de Atendimento do Archer para a versão do Platform que você está usando.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APIs do Archer</dc:title>
  <dc:creator/>
  <cp:keywords/>
  <dcterms:created xsi:type="dcterms:W3CDTF">2025-02-19T13:00:11Z</dcterms:created>
  <dcterms:modified xsi:type="dcterms:W3CDTF">2025-02-19T13:00:11Z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