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Integração da API</w:t>
      </w:r>
    </w:p>
    <w:bookmarkStart w:id="23" w:name="mc-main-content"/>
    <w:bookmarkStart w:id="22" w:name="integração-da-api-1"/>
    <w:p>
      <w:pPr>
        <w:pStyle w:val="Heading1"/>
      </w:pPr>
      <w:bookmarkStart w:id="20" w:name="aanchor23"/>
      <w:bookmarkEnd w:id="20"/>
      <w:r>
        <w:t xml:space="preserve"> </w:t>
      </w:r>
      <w:r>
        <w:t xml:space="preserve">Integração da API</w:t>
      </w:r>
    </w:p>
    <w:p>
      <w:pPr>
        <w:pStyle w:val="FirstParagraph"/>
      </w:pPr>
      <w:r>
        <w:t xml:space="preserve">Os Web Services são uma maneira padrão do setor de integrar aplicativos baseados na Web ou conectados à Internet utilizando protocolos de padrão aberto, como XML (Extensible Markup Language) e SOAP (Simple Object Access Protocol).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serviço web oferece suporte a vários métodos que podem ser usados ​​em conjunto para automatizar a troca de informações entre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 Para obter informações sobre a API Archer Web Services, consulte a ajuda da API Archer na</w:t>
      </w:r>
      <w:r>
        <w:t xml:space="preserve"> </w:t>
      </w:r>
      <w:hyperlink r:id="rId21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TableCaption"/>
      </w:pPr>
      <w:r>
        <w:t xml:space="preserve">A tabela a seguir descreve as classes para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lasses para os Web servic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Classe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ao recurso Controle de acesso, como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Permite criar e encerrar sessões de usuário do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informações de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Permite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Fornece acesso via programação aos recursos de pesquisa de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O Gerenciador da integração com API no recurso Integração oferece links para download de arquivos WSDL e para o gerador de códigos do Web Services API para ajudá-lo a formatar o código de integração de aplicativos com serviços de maneira mais eficiente.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da API</dc:title>
  <dc:creator/>
  <cp:keywords/>
  <dcterms:created xsi:type="dcterms:W3CDTF">2025-02-19T13:00:16Z</dcterms:created>
  <dcterms:modified xsi:type="dcterms:W3CDTF">2025-02-19T13:00:16Z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