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Áreas de trabalho e painéis de controle (Clássica)</w:t>
      </w:r>
    </w:p>
    <w:bookmarkStart w:id="42" w:name="mc-main-content"/>
    <w:p>
      <w:pPr>
        <w:pStyle w:val="FirstParagraph"/>
      </w:pPr>
      <w:bookmarkStart w:id="20" w:name="aanchor115"/>
      <w:bookmarkEnd w:id="20"/>
    </w:p>
    <w:bookmarkStart w:id="41" w:name="X9aa3b8b4ac01b4cf7eb35ce64b775f980f85965"/>
    <w:p>
      <w:pPr>
        <w:pStyle w:val="Heading1"/>
      </w:pPr>
      <w:r>
        <w:t xml:space="preserve">Áreas de trabalho e painéis de controle</w:t>
      </w:r>
      <w:r>
        <w:t xml:space="preserve"> </w:t>
      </w:r>
      <w:hyperlink r:id="rId21">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2">
        <w:r>
          <w:rPr>
            <w:rStyle w:val="Hyperlink"/>
          </w:rPr>
          <w:t xml:space="preserve">Painéis de controle</w:t>
        </w:r>
      </w:hyperlink>
      <w:r>
        <w:t xml:space="preserve">.</w:t>
      </w:r>
      <w:r>
        <w:br/>
      </w:r>
      <w:r>
        <w:br/>
      </w:r>
      <w:r>
        <w:t xml:space="preserve">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rPr>
          <w:b/>
          <w:bCs/>
        </w:rPr>
        <w:t xml:space="preserve">Observação:</w:t>
      </w:r>
      <w:r>
        <w:t xml:space="preserve"> </w:t>
      </w:r>
      <w:r>
        <w:t xml:space="preserve">Este tópico foi criado para administradores. Para uma visão geral para usuários, consulte</w:t>
      </w:r>
      <w:r>
        <w:t xml:space="preserve"> </w:t>
      </w:r>
      <w:hyperlink r:id="rId23">
        <w:r>
          <w:rPr>
            <w:rStyle w:val="Hyperlink"/>
          </w:rPr>
          <w:t xml:space="preserve">Usando áreas de trabalho e painéis de controle</w:t>
        </w:r>
      </w:hyperlink>
      <w:r>
        <w:t xml:space="preserve">.</w:t>
      </w:r>
    </w:p>
    <w:p>
      <w:pPr>
        <w:pStyle w:val="BodyText"/>
      </w:pPr>
      <w:r>
        <w:t xml:space="preserve">As áreas de trabalho, os painéis de controle e as iViews permitem que você forneça aos usuários acesso rápido às informações e ferramentas relacionadas a seus cargos. Você pode criar visualizações personalizadas para públicos de usuários específicos.</w:t>
      </w:r>
    </w:p>
    <w:p>
      <w:pPr>
        <w:pStyle w:val="BodyText"/>
      </w:pPr>
      <w:r>
        <w:t xml:space="preserve">Nesta página</w:t>
      </w:r>
    </w:p>
    <w:p>
      <w:pPr>
        <w:pStyle w:val="Compact"/>
        <w:numPr>
          <w:ilvl w:val="0"/>
          <w:numId w:val="1001"/>
        </w:numPr>
      </w:pPr>
      <w:hyperlink w:anchor="Espa%C3%A7osdetrabalho">
        <w:r>
          <w:rPr>
            <w:rStyle w:val="Hyperlink"/>
          </w:rPr>
          <w:t xml:space="preserve">Espaços de trabalho</w:t>
        </w:r>
      </w:hyperlink>
    </w:p>
    <w:p>
      <w:pPr>
        <w:pStyle w:val="Compact"/>
        <w:numPr>
          <w:ilvl w:val="0"/>
          <w:numId w:val="1001"/>
        </w:numPr>
      </w:pPr>
      <w:hyperlink w:anchor="Tiposdepain%C3%A9isdecontrole">
        <w:r>
          <w:rPr>
            <w:rStyle w:val="Hyperlink"/>
          </w:rPr>
          <w:t xml:space="preserve">Tipos de painéis de controle</w:t>
        </w:r>
      </w:hyperlink>
    </w:p>
    <w:p>
      <w:pPr>
        <w:pStyle w:val="Compact"/>
        <w:numPr>
          <w:ilvl w:val="1"/>
          <w:numId w:val="1002"/>
        </w:numPr>
      </w:pPr>
      <w:hyperlink w:anchor="Paineldecontrolecl%C3%A1ssicos">
        <w:r>
          <w:rPr>
            <w:rStyle w:val="Hyperlink"/>
          </w:rPr>
          <w:t xml:space="preserve">Painel de controle clássicos</w:t>
        </w:r>
      </w:hyperlink>
    </w:p>
    <w:p>
      <w:pPr>
        <w:pStyle w:val="Compact"/>
        <w:numPr>
          <w:ilvl w:val="0"/>
          <w:numId w:val="1001"/>
        </w:numPr>
      </w:pPr>
      <w:hyperlink w:anchor="iViews">
        <w:r>
          <w:rPr>
            <w:rStyle w:val="Hyperlink"/>
          </w:rPr>
          <w:t xml:space="preserve">iViews</w:t>
        </w:r>
      </w:hyperlink>
    </w:p>
    <w:p>
      <w:pPr>
        <w:pStyle w:val="Compact"/>
        <w:numPr>
          <w:ilvl w:val="1"/>
          <w:numId w:val="1003"/>
        </w:numPr>
      </w:pPr>
      <w:hyperlink w:anchor="TiposdeiView">
        <w:r>
          <w:rPr>
            <w:rStyle w:val="Hyperlink"/>
          </w:rPr>
          <w:t xml:space="preserve">Tipos de iView</w:t>
        </w:r>
      </w:hyperlink>
    </w:p>
    <w:p>
      <w:pPr>
        <w:pStyle w:val="Compact"/>
        <w:numPr>
          <w:ilvl w:val="0"/>
          <w:numId w:val="1001"/>
        </w:numPr>
      </w:pPr>
      <w:hyperlink w:anchor="X88b5e54f3b42f7e1d794eeaf696418d81b6f3ce">
        <w:r>
          <w:rPr>
            <w:rStyle w:val="Hyperlink"/>
          </w:rPr>
          <w:t xml:space="preserve">Áreas de trabalho, painéis de controle e iViews integrados</w:t>
        </w:r>
      </w:hyperlink>
    </w:p>
    <w:p>
      <w:pPr>
        <w:pStyle w:val="Compact"/>
        <w:numPr>
          <w:ilvl w:val="0"/>
          <w:numId w:val="1001"/>
        </w:numPr>
      </w:pPr>
      <w:hyperlink w:anchor="X26719505922dbb8afdcf4ba6c5218aeb08ad087">
        <w:r>
          <w:rPr>
            <w:rStyle w:val="Hyperlink"/>
          </w:rPr>
          <w:t xml:space="preserve">Quem pode criar áreas de trabalho, painéis de controle e iViews?</w:t>
        </w:r>
      </w:hyperlink>
    </w:p>
    <w:bookmarkStart w:id="25" w:name="Espaçosdetrabalho"/>
    <w:p>
      <w:pPr>
        <w:pStyle w:val="Heading2"/>
      </w:pPr>
      <w:bookmarkStart w:id="24" w:name="X3db42ea389a67d9d472473278cf308172282fdf"/>
      <w:bookmarkEnd w:id="24"/>
      <w:r>
        <w:t xml:space="preserve"> </w:t>
      </w:r>
      <w:r>
        <w:t xml:space="preserve">Espaços de trabalho</w:t>
      </w:r>
    </w:p>
    <w:p>
      <w:pPr>
        <w:pStyle w:val="FirstParagraph"/>
      </w:pPr>
      <w:r>
        <w:t xml:space="preserve">Áreas de trabalho são agrupamentos de painéis de controle com conteúdo relacionado. Geralmente, as áreas de trabalho tratam de uma única área de negócios, com painéis de controle para diferentes usuários dentro dessa área.</w:t>
      </w:r>
    </w:p>
    <w:p>
      <w:pPr>
        <w:pStyle w:val="BodyText"/>
      </w:pPr>
      <w:r>
        <w:t xml:space="preserve">Os usuários acessam uma área de trabalho clicando na guia de área de trabalho na parte superior da página. Como administrador, você pode personalizar cada área de trabalho e o Menu de navegação para exibir somente soluções com conteúdo relacionado, permitindo que os usuários acessem as informações e ferramentas necessárias sem precisar procurá-las em um menu cheio de soluções e aplicativos.</w:t>
      </w:r>
    </w:p>
    <w:bookmarkEnd w:id="25"/>
    <w:bookmarkStart w:id="30" w:name="Tiposdepainéisdecontrole"/>
    <w:p>
      <w:pPr>
        <w:pStyle w:val="Heading2"/>
      </w:pPr>
      <w:r>
        <w:t xml:space="preserve">Tipos de painéis de controle</w:t>
      </w:r>
    </w:p>
    <w:bookmarkStart w:id="29" w:name="Paineldecontroleclássicos"/>
    <w:p>
      <w:pPr>
        <w:pStyle w:val="Heading3"/>
      </w:pPr>
      <w:r>
        <w:t xml:space="preserve">Painel de controle clássico</w:t>
      </w:r>
      <w:r>
        <w:t xml:space="preserve">s</w:t>
      </w:r>
    </w:p>
    <w:p>
      <w:pPr>
        <w:pStyle w:val="FirstParagraph"/>
      </w:pPr>
      <w:r>
        <w:t xml:space="preserve">Painel de controle clássico</w:t>
      </w:r>
      <w:r>
        <w:t xml:space="preserve">s são agrupamentos de iViews com conteúdo relacionado e podem ser reutilizados em várias áreas de trabalho. Eles contêm 6 colunas para comportar mais exibições de iView e uma área maior para expandir e movimentar iViews. Você pode criar</w:t>
      </w:r>
      <w:r>
        <w:t xml:space="preserve"> </w:t>
      </w:r>
      <w:r>
        <w:t xml:space="preserve">Painel de controle clássico</w:t>
      </w:r>
      <w:r>
        <w:t xml:space="preserve">s globais e permitir que os usuários criem</w:t>
      </w:r>
      <w:r>
        <w:t xml:space="preserve"> </w:t>
      </w:r>
      <w:r>
        <w:t xml:space="preserve">Painel de controle clássico</w:t>
      </w:r>
      <w:r>
        <w:t xml:space="preserve">s pessoais.</w:t>
      </w:r>
    </w:p>
    <w:p>
      <w:pPr>
        <w:pStyle w:val="BodyText"/>
      </w:pPr>
      <w:r>
        <w:t xml:space="preserve">Os painéis de controle geralmente são configurados para atender às necessidades de um grupo de usuários específico. Por exemplo, você pode criar um painel de controle de relatório de nível executivo ou um painel de controle de funções básicas do usuário final.</w:t>
      </w:r>
    </w:p>
    <w:p>
      <w:pPr>
        <w:pStyle w:val="BodyText"/>
      </w:pPr>
      <w:r>
        <w:t xml:space="preserve">Painéis de controle globais vs. pessoais</w:t>
      </w:r>
    </w:p>
    <w:p>
      <w:pPr>
        <w:pStyle w:val="BodyText"/>
      </w:pPr>
      <w:r>
        <w:t xml:space="preserve">Os painéis de controle globais podem ser visualizados por todos os usuários aos quais você atribui acesso. Somente os administradores podem editar painéis de controle globais. Os usuários podem reorganizar os painéis de controle globais, mas quaisquer modificações no layout ou tamanho das iViews são salvas apenas na sessão atual do usuário.</w:t>
      </w:r>
    </w:p>
    <w:p>
      <w:pPr>
        <w:pStyle w:val="BodyText"/>
      </w:pPr>
      <w:r>
        <w:t xml:space="preserve">Se você</w:t>
      </w:r>
      <w:r>
        <w:t xml:space="preserve"> </w:t>
      </w:r>
      <w:hyperlink r:id="rId26">
        <w:r>
          <w:rPr>
            <w:rStyle w:val="Hyperlink"/>
          </w:rPr>
          <w:t xml:space="preserve">habilitou uma área de trabalho para painéis de controle pessoais</w:t>
        </w:r>
      </w:hyperlink>
      <w:r>
        <w:t xml:space="preserve">, os usuários podem criar os próprios painéis de controle. Os painéis de controle pessoais são específicos do usuário e não estão restritos à sessão atual dele. Os usuários podem modificar o layout e o tamanho das iViews. Essas alterações são salvas em tempo real.</w:t>
      </w:r>
    </w:p>
    <w:p>
      <w:pPr>
        <w:pStyle w:val="BodyText"/>
      </w:pPr>
      <w:r>
        <w:t xml:space="preserve">Painel de indicadores administrativos</w:t>
      </w:r>
    </w:p>
    <w:p>
      <w:pPr>
        <w:pStyle w:val="BodyText"/>
      </w:pPr>
      <w:r>
        <w:t xml:space="preserve">O Painel de indicadores administrativos exibe informações sobre a integridade do sistema, que permitem aos administradores do sistema identificar áreas que precisam ser resolvidas. O Painel de indicadores administrativos é instalado com a instalação da plataforma principal e está disponível apenas para o Administrador do sistema e os usuários no grupo Sistema: Painel de indicadores administrativos.</w:t>
      </w:r>
    </w:p>
    <w:p>
      <w:pPr>
        <w:pStyle w:val="BodyText"/>
      </w:pPr>
      <w:r>
        <w:t xml:space="preserve">Para atualizações sobre a integridade do seu sistema quando você não está conectado, considere as</w:t>
      </w:r>
      <w:r>
        <w:t xml:space="preserve"> </w:t>
      </w:r>
      <w:hyperlink r:id="rId27">
        <w:r>
          <w:rPr>
            <w:rStyle w:val="Hyperlink"/>
          </w:rPr>
          <w:t xml:space="preserve">notificações do administrador</w:t>
        </w:r>
      </w:hyperlink>
      <w:r>
        <w:t xml:space="preserve">.</w:t>
      </w:r>
    </w:p>
    <w:p>
      <w:pPr>
        <w:pStyle w:val="BodyText"/>
      </w:pPr>
      <w:r>
        <w:t xml:space="preserve">O Painel de indicadores administrativos fornece painéis de controle detalhados para as seguintes áreas: Advanced WorkflowContentData FeedsJob EngineLDAP SyncLicensable ObjectsNotificationsSearch IndexUser Activity</w:t>
      </w:r>
    </w:p>
    <w:p>
      <w:pPr>
        <w:pStyle w:val="BodyText"/>
      </w:pPr>
      <w:r>
        <w:t xml:space="preserve">Quando adicionado pela primeira vez, o Painel de indicadores administrativos carrega automaticamente dados do dia anterior em um intervalo de hora em hora. Os administradores do sistema podem personalizar as métricas relatadas adicionando e editando campos a serem incluídos no Painel de indicadores administrativos.</w:t>
      </w:r>
    </w:p>
    <w:p>
      <w:pPr>
        <w:pStyle w:val="BodyText"/>
      </w:pPr>
      <w:r>
        <w:rPr>
          <w:b/>
          <w:bCs/>
        </w:rPr>
        <w:t xml:space="preserve">Observação:</w:t>
      </w:r>
      <w:r>
        <w:t xml:space="preserve"> </w:t>
      </w:r>
      <w:r>
        <w:t xml:space="preserve">Para habilitar todos os recursos e iViews do Painel de controle do administrador, você deve</w:t>
      </w:r>
      <w:r>
        <w:t xml:space="preserve"> </w:t>
      </w:r>
      <w:hyperlink r:id="rId28">
        <w:r>
          <w:rPr>
            <w:rStyle w:val="Hyperlink"/>
          </w:rPr>
          <w:t xml:space="preserve">importar e instalar o pacote do Painel de controle do administrador</w:t>
        </w:r>
      </w:hyperlink>
      <w:r>
        <w:t xml:space="preserve">.</w:t>
      </w:r>
    </w:p>
    <w:bookmarkEnd w:id="29"/>
    <w:bookmarkEnd w:id="30"/>
    <w:bookmarkStart w:id="36" w:name="iViews"/>
    <w:p>
      <w:pPr>
        <w:pStyle w:val="Heading2"/>
      </w:pPr>
      <w:bookmarkStart w:id="31" w:name="Xb89b4abf3eef3d2c8735dab47ee42a06340b173"/>
      <w:bookmarkEnd w:id="31"/>
      <w:r>
        <w:t xml:space="preserve"> </w:t>
      </w:r>
      <w:r>
        <w:t xml:space="preserve">iViews</w:t>
      </w:r>
    </w:p>
    <w:p>
      <w:pPr>
        <w:pStyle w:val="FirstParagraph"/>
      </w:pPr>
      <w:r>
        <w:t xml:space="preserve">iViews são contêineres de informações que você deseja apresentar aos usuários em um</w:t>
      </w:r>
      <w:r>
        <w:t xml:space="preserve"> </w:t>
      </w:r>
      <w:r>
        <w:t xml:space="preserve">Painel de controle clássico</w:t>
      </w:r>
      <w:r>
        <w:t xml:space="preserve">. As iViews exibem</w:t>
      </w:r>
      <w:r>
        <w:t xml:space="preserve"> </w:t>
      </w:r>
      <w:hyperlink r:id="rId32">
        <w:r>
          <w:rPr>
            <w:rStyle w:val="Hyperlink"/>
          </w:rPr>
          <w:t xml:space="preserve">relatórios</w:t>
        </w:r>
      </w:hyperlink>
      <w:r>
        <w:t xml:space="preserve"> </w:t>
      </w:r>
      <w:r>
        <w:t xml:space="preserve">mais comumente, mas também podem exibir links, vídeos, páginas da web incorporadas e muito mais. As iViews são agrupadas em painéis de controle, que são agrupados em áreas de trabalho.</w:t>
      </w:r>
    </w:p>
    <w:p>
      <w:pPr>
        <w:pStyle w:val="BodyText"/>
      </w:pPr>
      <w:r>
        <w:t xml:space="preserve">As iViews permitem que você forneça aos usuários as informações de que precisam para tomar decisões, concluir tarefas e se manter atualizados. Por exemplo, você pode exibir todos os itens a seguir e muito mais nas iViews: filas de revisão do conteúdo, links para as políticas de segurança, links para sites normativos ou setoriais, páginas da Web incorporadas, alertas recentes de vulnerabilidade, informações financeiras da empresa, links e notícias de tecnologia, informações de log-on e perguntas e respostas de segurança.</w:t>
      </w:r>
    </w:p>
    <w:p>
      <w:pPr>
        <w:pStyle w:val="BodyText"/>
      </w:pPr>
      <w:r>
        <w:t xml:space="preserve">Se você deseja fornecer aos usuários acesso aos dados do relatório sem precisar fazer login no Archer, considere uma</w:t>
      </w:r>
      <w:r>
        <w:t xml:space="preserve"> </w:t>
      </w:r>
      <w:hyperlink r:id="rId33">
        <w:r>
          <w:rPr>
            <w:rStyle w:val="Hyperlink"/>
          </w:rPr>
          <w:t xml:space="preserve">notificação</w:t>
        </w:r>
      </w:hyperlink>
      <w:r>
        <w:t xml:space="preserve">.</w:t>
      </w:r>
    </w:p>
    <w:bookmarkStart w:id="35" w:name="TiposdeiView"/>
    <w:p>
      <w:pPr>
        <w:pStyle w:val="Heading3"/>
      </w:pPr>
      <w:r>
        <w:t xml:space="preserve">Tipos de iView</w:t>
      </w:r>
    </w:p>
    <w:p>
      <w:pPr>
        <w:pStyle w:val="TableCaption"/>
      </w:pPr>
      <w:r>
        <w:t xml:space="preserve">O</w:t>
      </w:r>
      <w:r>
        <w:t xml:space="preserve"> </w:t>
      </w:r>
      <w:r>
        <w:t xml:space="preserve">Archer</w:t>
      </w:r>
      <w:r>
        <w:t xml:space="preserve"> </w:t>
      </w:r>
      <w:r>
        <w:t xml:space="preserve">oferece os seguintes tipos de iView:</w:t>
      </w:r>
    </w:p>
    <w:tbl>
      <w:tblPr>
        <w:tblStyle w:val="Table"/>
        <w:tblW w:type="auto" w:w="0"/>
        <w:tblLook w:firstRow="1" w:lastRow="0" w:firstColumn="0" w:lastColumn="0" w:noHBand="0" w:noVBand="0" w:val="0020"/>
        <w:tblCaption w:val="O Archer oferece os seguintes tipos de iView:"/>
      </w:tblPr>
      <w:tblGrid>
        <w:gridCol w:w="3960"/>
        <w:gridCol w:w="3960"/>
      </w:tblGrid>
      <w:tr>
        <w:trPr>
          <w:tblHeader w:val="on"/>
        </w:trPr>
        <w:tc>
          <w:tcPr/>
          <w:p>
            <w:pPr>
              <w:pStyle w:val="BodyText"/>
            </w:pPr>
            <w:r>
              <w:t xml:space="preserve">Tipo de iView</w:t>
            </w:r>
          </w:p>
        </w:tc>
        <w:tc>
          <w:tcPr/>
          <w:p>
            <w:pPr>
              <w:pStyle w:val="BodyText"/>
            </w:pPr>
            <w:r>
              <w:t xml:space="preserve">Descrição</w:t>
            </w:r>
          </w:p>
        </w:tc>
      </w:tr>
      <w:tr>
        <w:tc>
          <w:tcPr/>
          <w:p>
            <w:pPr>
              <w:pStyle w:val="BodyText"/>
            </w:pPr>
            <w:r>
              <w:t xml:space="preserve">Tela</w:t>
            </w:r>
          </w:p>
        </w:tc>
        <w:tc>
          <w:tcPr/>
          <w:p>
            <w:pPr>
              <w:pStyle w:val="BodyText"/>
            </w:pPr>
            <w:r>
              <w:t xml:space="preserve">Exibe modelos pré-definidos com diversas apresentações de conteúdo e gráficos.</w:t>
            </w:r>
          </w:p>
        </w:tc>
      </w:tr>
      <w:tr>
        <w:tc>
          <w:tcPr/>
          <w:p>
            <w:pPr>
              <w:pStyle w:val="BodyText"/>
            </w:pPr>
            <w:r>
              <w:t xml:space="preserve">Personalizado</w:t>
            </w:r>
          </w:p>
        </w:tc>
        <w:tc>
          <w:tcPr/>
          <w:p>
            <w:pPr>
              <w:pStyle w:val="BodyText"/>
            </w:pPr>
            <w:r>
              <w:t xml:space="preserve">Exibe texto personalizado, apresentações em HTML ou Flash ou executa scripts personalizados, como JavaScript.</w:t>
            </w:r>
          </w:p>
          <w:p>
            <w:pPr>
              <w:pStyle w:val="BodyText"/>
            </w:pPr>
            <w:r>
              <w:t xml:space="preserve">É recomendável que apenas os administradores confiáveis tenham permissão para criar e editar iViews personalizadas.</w:t>
            </w:r>
          </w:p>
        </w:tc>
      </w:tr>
      <w:tr>
        <w:tc>
          <w:tcPr/>
          <w:p>
            <w:pPr>
              <w:pStyle w:val="BodyText"/>
            </w:pPr>
            <w:r>
              <w:t xml:space="preserve">URL incorporada</w:t>
            </w:r>
          </w:p>
        </w:tc>
        <w:tc>
          <w:tcPr/>
          <w:p>
            <w:pPr>
              <w:pStyle w:val="BodyText"/>
            </w:pPr>
            <w:r>
              <w:t xml:space="preserve">Incorpora páginas inteiras da Web diretamente em uma iView.</w:t>
            </w:r>
          </w:p>
          <w:p>
            <w:pPr>
              <w:pStyle w:val="BodyText"/>
            </w:pPr>
            <w:r>
              <w:rPr>
                <w:b/>
                <w:bCs/>
              </w:rPr>
              <w:t xml:space="preserve">Observação:</w:t>
            </w:r>
            <w:r>
              <w:t xml:space="preserve"> </w:t>
            </w:r>
            <w:r>
              <w:t xml:space="preserve">As iViews de URL incorporadas não dão suporte a barras de rolamento.</w:t>
            </w:r>
          </w:p>
        </w:tc>
      </w:tr>
      <w:tr>
        <w:tc>
          <w:tcPr/>
          <w:p>
            <w:pPr>
              <w:pStyle w:val="BodyText"/>
            </w:pPr>
            <w:r>
              <w:t xml:space="preserve">Pesquisa global</w:t>
            </w:r>
          </w:p>
        </w:tc>
        <w:tc>
          <w:tcPr/>
          <w:p>
            <w:pPr>
              <w:pStyle w:val="BodyText"/>
            </w:pPr>
            <w:r>
              <w:t xml:space="preserve">Permite ao usuário pesquisar registros em 1 ou mais aplicativos.</w:t>
            </w:r>
          </w:p>
        </w:tc>
      </w:tr>
      <w:tr>
        <w:tc>
          <w:tcPr/>
          <w:p>
            <w:pPr>
              <w:pStyle w:val="BodyText"/>
            </w:pPr>
            <w:r>
              <w:t xml:space="preserve">Página inicial</w:t>
            </w:r>
          </w:p>
        </w:tc>
        <w:tc>
          <w:tcPr/>
          <w:p>
            <w:pPr>
              <w:pStyle w:val="BodyText"/>
            </w:pPr>
            <w:r>
              <w:t xml:space="preserve">É possível usar a página inicial da iView como home page para acessar facilmente os links selecionados.</w:t>
            </w:r>
          </w:p>
        </w:tc>
      </w:tr>
      <w:tr>
        <w:tc>
          <w:tcPr/>
          <w:p>
            <w:pPr>
              <w:pStyle w:val="BodyText"/>
            </w:pPr>
            <w:r>
              <w:t xml:space="preserve">Lista de links</w:t>
            </w:r>
          </w:p>
        </w:tc>
        <w:tc>
          <w:tcPr/>
          <w:p>
            <w:pPr>
              <w:pStyle w:val="BodyText"/>
            </w:pPr>
            <w:r>
              <w:t xml:space="preserve">Exibe links para sites, sites de Intranet e páginas de aplicativos internos usados com frequência em uma única iView.</w:t>
            </w:r>
          </w:p>
        </w:tc>
      </w:tr>
      <w:tr>
        <w:tc>
          <w:tcPr/>
          <w:p>
            <w:pPr>
              <w:pStyle w:val="BodyText"/>
            </w:pPr>
            <w:r>
              <w:t xml:space="preserve">Relatório</w:t>
            </w:r>
          </w:p>
        </w:tc>
        <w:tc>
          <w:tcPr/>
          <w:p>
            <w:pPr>
              <w:pStyle w:val="BodyText"/>
            </w:pPr>
            <w:r>
              <w:t xml:space="preserve">Exibe 1 ou mais</w:t>
            </w:r>
            <w:r>
              <w:t xml:space="preserve"> </w:t>
            </w:r>
            <w:hyperlink r:id="rId34">
              <w:r>
                <w:rPr>
                  <w:rStyle w:val="Hyperlink"/>
                </w:rPr>
                <w:t xml:space="preserve">relatórios globais</w:t>
              </w:r>
            </w:hyperlink>
            <w:r>
              <w:t xml:space="preserve"> </w:t>
            </w:r>
            <w:r>
              <w:t xml:space="preserve">em uma iView única. Também é possível exibir os gráficos gerados por uma pesquisa estatística.</w:t>
            </w:r>
          </w:p>
        </w:tc>
      </w:tr>
      <w:tr>
        <w:tc>
          <w:tcPr/>
          <w:p>
            <w:pPr>
              <w:pStyle w:val="BodyText"/>
            </w:pPr>
            <w:r>
              <w:t xml:space="preserve">Feed RSS</w:t>
            </w:r>
          </w:p>
        </w:tc>
        <w:tc>
          <w:tcPr/>
          <w:p>
            <w:pPr>
              <w:pStyle w:val="BodyText"/>
            </w:pPr>
            <w:r>
              <w:t xml:space="preserve">Exibe dados de um feed RSS. Os feeds RSS contêm títulos e informações resumidas de artigos em sites compatíveis com RSS.</w:t>
            </w:r>
          </w:p>
        </w:tc>
      </w:tr>
      <w:tr>
        <w:tc>
          <w:tcPr/>
          <w:p>
            <w:pPr>
              <w:pStyle w:val="BodyText"/>
            </w:pPr>
            <w:r>
              <w:t xml:space="preserve">Vídeo</w:t>
            </w:r>
          </w:p>
        </w:tc>
        <w:tc>
          <w:tcPr/>
          <w:p>
            <w:pPr>
              <w:pStyle w:val="BodyText"/>
            </w:pPr>
            <w:r>
              <w:t xml:space="preserve">Incorpora vídeos diretamente em uma iView utilizando HTML.</w:t>
            </w:r>
          </w:p>
        </w:tc>
      </w:tr>
    </w:tbl>
    <w:bookmarkEnd w:id="35"/>
    <w:bookmarkEnd w:id="36"/>
    <w:bookmarkStart w:id="38" w:name="X45868938b5712199006f5338a3f357ae416fb19"/>
    <w:p>
      <w:pPr>
        <w:pStyle w:val="Heading2"/>
      </w:pPr>
      <w:r>
        <w:t xml:space="preserve">Áreas de trabalho, painéis de controle e iViews integrados</w:t>
      </w:r>
    </w:p>
    <w:p>
      <w:pPr>
        <w:pStyle w:val="FirstParagraph"/>
      </w:pPr>
      <w:r>
        <w:t xml:space="preserve">Por padrão, cada</w:t>
      </w:r>
      <w:r>
        <w:t xml:space="preserve"> </w:t>
      </w:r>
      <w:hyperlink r:id="rId37">
        <w:r>
          <w:rPr>
            <w:rStyle w:val="Hyperlink"/>
          </w:rPr>
          <w:t xml:space="preserve">área de solução</w:t>
        </w:r>
      </w:hyperlink>
      <w:r>
        <w:t xml:space="preserve"> </w:t>
      </w:r>
      <w:r>
        <w:t xml:space="preserve">tem uma área de trabalho correspondente. Cada caso de uso dentro de uma área de solução fornece 1 ou mais painéis de controle criados previamente dentro dessa área de trabalho. Esses painéis de controle contêm iViews, que normalmente exibem relatórios integrados. Para obter mais informações, consulte o tópico "Design de caso de uso" para cada caso de uso.</w:t>
      </w:r>
    </w:p>
    <w:bookmarkEnd w:id="38"/>
    <w:bookmarkStart w:id="40" w:name="Xd824c31c04136d02217f2e4d6a42e22e8e932c3"/>
    <w:p>
      <w:pPr>
        <w:pStyle w:val="Heading2"/>
      </w:pPr>
      <w:r>
        <w:t xml:space="preserve">Quem pode criar áreas de trabalho, painéis de controle e iViews?</w:t>
      </w:r>
    </w:p>
    <w:p>
      <w:pPr>
        <w:pStyle w:val="FirstParagraph"/>
      </w:pPr>
      <w:r>
        <w:t xml:space="preserve">Com uma</w:t>
      </w:r>
      <w:r>
        <w:t xml:space="preserve"> </w:t>
      </w:r>
      <w:hyperlink r:id="rId39">
        <w:r>
          <w:rPr>
            <w:rStyle w:val="Hyperlink"/>
          </w:rPr>
          <w:t xml:space="preserve">função de acesso</w:t>
        </w:r>
      </w:hyperlink>
      <w:r>
        <w:t xml:space="preserve">, você deve ter direitos de Criar, Ler e Atualizar para as seguintes páginas:</w:t>
      </w:r>
    </w:p>
    <w:p>
      <w:pPr>
        <w:pStyle w:val="Compact"/>
        <w:numPr>
          <w:ilvl w:val="0"/>
          <w:numId w:val="1004"/>
        </w:numPr>
      </w:pPr>
      <w:r>
        <w:t xml:space="preserve">Áreas de trabalho e painéis de controle: Gerenciar áreas de trabalho</w:t>
      </w:r>
    </w:p>
    <w:p>
      <w:pPr>
        <w:pStyle w:val="Compact"/>
        <w:numPr>
          <w:ilvl w:val="0"/>
          <w:numId w:val="1004"/>
        </w:numPr>
      </w:pPr>
      <w:r>
        <w:t xml:space="preserve">Áreas de trabalho e painéis de controle: Gerenciar painéis de controle</w:t>
      </w:r>
    </w:p>
    <w:p>
      <w:pPr>
        <w:pStyle w:val="Compact"/>
        <w:numPr>
          <w:ilvl w:val="0"/>
          <w:numId w:val="1004"/>
        </w:numPr>
      </w:pPr>
      <w:r>
        <w:t xml:space="preserve">Áreas de trabalho e painéis de controle: Gerenciar Global iViews</w:t>
      </w:r>
    </w:p>
    <w:p>
      <w:pPr>
        <w:pStyle w:val="FirstParagraph"/>
      </w:pPr>
      <w:r>
        <w:t xml:space="preserve">Os usuários finais só podem criar iViews de relatório. Para editar as propriedades de uma Global iView, os usuários devem ter direitos de Criar, Ler e Atualizar para a página Área de trabalho e painéis de controle: Gerenciar propriedades da iView.</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accesscontrol/ac_accroles_basics.htm" TargetMode="External" /><Relationship Type="http://schemas.openxmlformats.org/officeDocument/2006/relationships/hyperlink" Id="rId28" Target="../admindashboard/admin_dash_import_package.htm" TargetMode="External" /><Relationship Type="http://schemas.openxmlformats.org/officeDocument/2006/relationships/hyperlink" Id="rId34" Target="../managementreporting/mgmtrpt_mrl_using.htm" TargetMode="External" /><Relationship Type="http://schemas.openxmlformats.org/officeDocument/2006/relationships/hyperlink" Id="rId27" Target="../notifications/note_admin_adding.htm" TargetMode="External" /><Relationship Type="http://schemas.openxmlformats.org/officeDocument/2006/relationships/hyperlink" Id="rId33" Target="../notifications/note_basics.htm" TargetMode="External" /><Relationship Type="http://schemas.openxmlformats.org/officeDocument/2006/relationships/hyperlink" Id="rId32" Target="../searchclassic/srchrpt_classic_reports_saving_viewing.htm" TargetMode="External" /><Relationship Type="http://schemas.openxmlformats.org/officeDocument/2006/relationships/hyperlink" Id="rId37" Target="../solutions/solutions_intro.htm" TargetMode="External" /><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iview_usr_managing.htm" TargetMode="External" /><Relationship Type="http://schemas.openxmlformats.org/officeDocument/2006/relationships/hyperlink" Id="rId26" Target="dshbrd_classic_wrksp_creating.htm#Task" TargetMode="External" /></Relationships>
</file>

<file path=word/_rels/footnotes.xml.rels><?xml version="1.0" encoding="UTF-8"?><Relationships xmlns="http://schemas.openxmlformats.org/package/2006/relationships"><Relationship Type="http://schemas.openxmlformats.org/officeDocument/2006/relationships/hyperlink" Id="rId39" Target="../accesscontrol/ac_accroles_basics.htm" TargetMode="External" /><Relationship Type="http://schemas.openxmlformats.org/officeDocument/2006/relationships/hyperlink" Id="rId28" Target="../admindashboard/admin_dash_import_package.htm" TargetMode="External" /><Relationship Type="http://schemas.openxmlformats.org/officeDocument/2006/relationships/hyperlink" Id="rId34" Target="../managementreporting/mgmtrpt_mrl_using.htm" TargetMode="External" /><Relationship Type="http://schemas.openxmlformats.org/officeDocument/2006/relationships/hyperlink" Id="rId27" Target="../notifications/note_admin_adding.htm" TargetMode="External" /><Relationship Type="http://schemas.openxmlformats.org/officeDocument/2006/relationships/hyperlink" Id="rId33" Target="../notifications/note_basics.htm" TargetMode="External" /><Relationship Type="http://schemas.openxmlformats.org/officeDocument/2006/relationships/hyperlink" Id="rId32" Target="../searchclassic/srchrpt_classic_reports_saving_viewing.htm" TargetMode="External" /><Relationship Type="http://schemas.openxmlformats.org/officeDocument/2006/relationships/hyperlink" Id="rId37" Target="../solutions/solutions_intro.htm" TargetMode="External" /><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iview_usr_managing.htm" TargetMode="External" /><Relationship Type="http://schemas.openxmlformats.org/officeDocument/2006/relationships/hyperlink" Id="rId26" Target="dshbrd_classic_wrksp_creating.htm#T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Áreas de trabalho e painéis de controle (Clássica)</dc:title>
  <dc:creator/>
  <cp:keywords/>
  <dcterms:created xsi:type="dcterms:W3CDTF">2025-02-19T13:02:09Z</dcterms:created>
  <dcterms:modified xsi:type="dcterms:W3CDTF">2025-02-19T13:02:09Z</dcterms:modified>
</cp:coreProperties>
</file>

<file path=docProps/custom.xml><?xml version="1.0" encoding="utf-8"?>
<Properties xmlns="http://schemas.openxmlformats.org/officeDocument/2006/custom-properties" xmlns:vt="http://schemas.openxmlformats.org/officeDocument/2006/docPropsVTypes"/>
</file>