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 de arquivo traduzido</w:t>
      </w:r>
    </w:p>
    <w:bookmarkStart w:id="22" w:name="mc-main-content"/>
    <w:bookmarkStart w:id="21" w:name="exemplo-de-arquivo-traduzido-1"/>
    <w:p>
      <w:pPr>
        <w:pStyle w:val="Heading1"/>
      </w:pPr>
      <w:bookmarkStart w:id="20" w:name="aanchor226"/>
      <w:bookmarkEnd w:id="20"/>
      <w:r>
        <w:t xml:space="preserve"> </w:t>
      </w:r>
      <w:r>
        <w:t xml:space="preserve">Exemplo de arquivo traduzido</w:t>
      </w:r>
    </w:p>
    <w:p>
      <w:pPr>
        <w:pStyle w:val="FirstParagraph"/>
      </w:pPr>
      <w:r>
        <w:t xml:space="preserve">O exemplo a seguir mostra uma entrada correta em um arquivo CSV referente a uma propriedade específica traduzida do idioma de origem (inglês) para o idioma de destino (francês). A área sombreada no balão mostra o nome da propriedade, ARA-00221, que é uma string de caracteres simples, em vez de uma palavra traduzível. A string não é traduzida para o francês, portanto, o Valor traduzido é o mesmo que o Valor do projeto. Se o Nome (ARA-00221) estiver ausente na coluna Valor da tradução, a tradução em francês do texto de exibição avançada não substituirá o texto em inglês na interface do usuário.</w:t>
      </w:r>
    </w:p>
    <w:p>
      <w:pPr>
        <w:pStyle w:val="BodyText"/>
      </w:pPr>
      <w:r>
        <w:t xml:space="preserve">Importar arquivo traduzido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arquivo traduzido</dc:title>
  <dc:creator/>
  <cp:keywords/>
  <dcterms:created xsi:type="dcterms:W3CDTF">2025-02-19T13:02:40Z</dcterms:created>
  <dcterms:modified xsi:type="dcterms:W3CDTF">2025-02-19T13:02:40Z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