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Fortalecimento do host</w:t>
      </w:r>
    </w:p>
    <w:bookmarkStart w:id="44" w:name="mc-main-content"/>
    <w:bookmarkStart w:id="43" w:name="fortalecimento-do-host-1"/>
    <w:p>
      <w:pPr>
        <w:pStyle w:val="Heading1"/>
      </w:pPr>
      <w:r>
        <w:t xml:space="preserve">Fortalecimento do host</w:t>
      </w:r>
    </w:p>
    <w:p>
      <w:pPr>
        <w:pStyle w:val="FirstParagraph"/>
      </w:pPr>
      <w:r>
        <w:t xml:space="preserve">Para garantir a operação segura do</w:t>
      </w:r>
      <w:r>
        <w:t xml:space="preserve"> </w:t>
      </w:r>
      <w:r>
        <w:t xml:space="preserve">Archer</w:t>
      </w:r>
      <w:r>
        <w:t xml:space="preserve">, os componentes subjacentes do host devem ser reforçados para que o servidor funcione corretamente e as oportunidades de vulnerabilidades sejam removidas.</w:t>
      </w:r>
    </w:p>
    <w:p>
      <w:pPr>
        <w:pStyle w:val="BodyText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reforçar o sistema host vinculado a ele para permitir apenas TLS 1.2 em todos os clientes e servidores compatíveis com o</w:t>
      </w:r>
      <w:r>
        <w:t xml:space="preserve"> </w:t>
      </w:r>
      <w:r>
        <w:t xml:space="preserve">Archer</w:t>
      </w:r>
      <w:r>
        <w:t xml:space="preserve">. </w:t>
      </w:r>
    </w:p>
    <w:p>
      <w:pPr>
        <w:pStyle w:val="Compact"/>
        <w:numPr>
          <w:ilvl w:val="0"/>
          <w:numId w:val="1001"/>
        </w:numPr>
      </w:pPr>
      <w:r>
        <w:t xml:space="preserve">Verifique se os servidores SQL, web services e os clients têm os service packs mais recentes usando TLS 1.2.</w:t>
      </w:r>
    </w:p>
    <w:p>
      <w:pPr>
        <w:pStyle w:val="Compact"/>
        <w:numPr>
          <w:ilvl w:val="0"/>
          <w:numId w:val="1001"/>
        </w:numPr>
      </w:pPr>
      <w:r>
        <w:t xml:space="preserve">Certifique-se de que todas as atualizações de segurança sejam aplicadas antes que o reforço adicional seja executado em todos os componentes subjacentes, inclusive, mas sem limitação, sistema operacional, SQL e IIS.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Xb66c8b837104fa66aa531a9b0bc00917d104cbd">
        <w:r>
          <w:rPr>
            <w:rStyle w:val="Hyperlink"/>
          </w:rPr>
          <w:t xml:space="preserve">Recomendações para reforço de codificação TLS/SSL</w:t>
        </w:r>
      </w:hyperlink>
    </w:p>
    <w:p>
      <w:pPr>
        <w:pStyle w:val="Compact"/>
        <w:numPr>
          <w:ilvl w:val="0"/>
          <w:numId w:val="1002"/>
        </w:numPr>
      </w:pPr>
      <w:hyperlink w:anchor="X6d7b08358eea73649619610a590cc74bf98e585">
        <w:r>
          <w:rPr>
            <w:rStyle w:val="Hyperlink"/>
          </w:rPr>
          <w:t xml:space="preserve">Alterações de configuração</w:t>
        </w:r>
      </w:hyperlink>
    </w:p>
    <w:p>
      <w:pPr>
        <w:pStyle w:val="Compact"/>
        <w:numPr>
          <w:ilvl w:val="1"/>
          <w:numId w:val="1003"/>
        </w:numPr>
      </w:pPr>
      <w:hyperlink w:anchor="DesativaroMultiProtocolUnifiedHello">
        <w:r>
          <w:rPr>
            <w:rStyle w:val="Hyperlink"/>
          </w:rPr>
          <w:t xml:space="preserve">Desativar o Multi-Protocol Unified Hello</w:t>
        </w:r>
      </w:hyperlink>
    </w:p>
    <w:p>
      <w:pPr>
        <w:pStyle w:val="Compact"/>
        <w:numPr>
          <w:ilvl w:val="1"/>
          <w:numId w:val="1003"/>
        </w:numPr>
      </w:pPr>
      <w:hyperlink w:anchor="DesativarPCT10">
        <w:r>
          <w:rPr>
            <w:rStyle w:val="Hyperlink"/>
          </w:rPr>
          <w:t xml:space="preserve">Desativar PCT 1.0</w:t>
        </w:r>
      </w:hyperlink>
    </w:p>
    <w:p>
      <w:pPr>
        <w:pStyle w:val="Compact"/>
        <w:numPr>
          <w:ilvl w:val="1"/>
          <w:numId w:val="1003"/>
        </w:numPr>
      </w:pPr>
      <w:hyperlink w:anchor="DesativarSSL20">
        <w:r>
          <w:rPr>
            <w:rStyle w:val="Hyperlink"/>
          </w:rPr>
          <w:t xml:space="preserve">Desativar SSL 2.0</w:t>
        </w:r>
      </w:hyperlink>
    </w:p>
    <w:p>
      <w:pPr>
        <w:pStyle w:val="Compact"/>
        <w:numPr>
          <w:ilvl w:val="1"/>
          <w:numId w:val="1003"/>
        </w:numPr>
      </w:pPr>
      <w:hyperlink w:anchor="DesativarSSL30">
        <w:r>
          <w:rPr>
            <w:rStyle w:val="Hyperlink"/>
          </w:rPr>
          <w:t xml:space="preserve">Desativar SSL 3.0</w:t>
        </w:r>
      </w:hyperlink>
    </w:p>
    <w:p>
      <w:pPr>
        <w:pStyle w:val="Compact"/>
        <w:numPr>
          <w:ilvl w:val="1"/>
          <w:numId w:val="1003"/>
        </w:numPr>
      </w:pPr>
      <w:hyperlink w:anchor="DesativarTLS10">
        <w:r>
          <w:rPr>
            <w:rStyle w:val="Hyperlink"/>
          </w:rPr>
          <w:t xml:space="preserve">Desativar TLS 1.0</w:t>
        </w:r>
      </w:hyperlink>
    </w:p>
    <w:p>
      <w:pPr>
        <w:pStyle w:val="Compact"/>
        <w:numPr>
          <w:ilvl w:val="1"/>
          <w:numId w:val="1003"/>
        </w:numPr>
      </w:pPr>
      <w:hyperlink w:anchor="DesativarTLS11">
        <w:r>
          <w:rPr>
            <w:rStyle w:val="Hyperlink"/>
          </w:rPr>
          <w:t xml:space="preserve">Desativar TLS 1.1</w:t>
        </w:r>
      </w:hyperlink>
    </w:p>
    <w:p>
      <w:pPr>
        <w:pStyle w:val="Compact"/>
        <w:numPr>
          <w:ilvl w:val="1"/>
          <w:numId w:val="1003"/>
        </w:numPr>
      </w:pPr>
      <w:hyperlink w:anchor="AtivarTLS12">
        <w:r>
          <w:rPr>
            <w:rStyle w:val="Hyperlink"/>
          </w:rPr>
          <w:t xml:space="preserve">Ativar TLS 1.2</w:t>
        </w:r>
      </w:hyperlink>
    </w:p>
    <w:p>
      <w:pPr>
        <w:pStyle w:val="Compact"/>
        <w:numPr>
          <w:ilvl w:val="1"/>
          <w:numId w:val="1003"/>
        </w:numPr>
      </w:pPr>
      <w:hyperlink w:anchor="Xe979e0c973abc7e40ccdd536952814ebadbc614">
        <w:r>
          <w:rPr>
            <w:rStyle w:val="Hyperlink"/>
          </w:rPr>
          <w:t xml:space="preserve">Desativar codificações não seguras</w:t>
        </w:r>
      </w:hyperlink>
    </w:p>
    <w:p>
      <w:pPr>
        <w:pStyle w:val="Compact"/>
        <w:numPr>
          <w:ilvl w:val="1"/>
          <w:numId w:val="1003"/>
        </w:numPr>
      </w:pPr>
      <w:hyperlink w:anchor="X8f63017afd6a841a210d35e1f81341b38ef8034">
        <w:r>
          <w:rPr>
            <w:rStyle w:val="Hyperlink"/>
          </w:rPr>
          <w:t xml:space="preserve">Ativar codificações não seguras</w:t>
        </w:r>
      </w:hyperlink>
    </w:p>
    <w:p>
      <w:pPr>
        <w:pStyle w:val="Compact"/>
        <w:numPr>
          <w:ilvl w:val="1"/>
          <w:numId w:val="1003"/>
        </w:numPr>
      </w:pPr>
      <w:hyperlink w:anchor="Desativaralgoritmosdehashn%C3%A3oseguros">
        <w:r>
          <w:rPr>
            <w:rStyle w:val="Hyperlink"/>
          </w:rPr>
          <w:t xml:space="preserve">Desativar algoritmos de hash não seguros</w:t>
        </w:r>
      </w:hyperlink>
    </w:p>
    <w:p>
      <w:pPr>
        <w:pStyle w:val="Compact"/>
        <w:numPr>
          <w:ilvl w:val="1"/>
          <w:numId w:val="1003"/>
        </w:numPr>
      </w:pPr>
      <w:hyperlink w:anchor="Ativaralgoritmosdehashseguros">
        <w:r>
          <w:rPr>
            <w:rStyle w:val="Hyperlink"/>
          </w:rPr>
          <w:t xml:space="preserve">Ativar algoritmos de hash seguros</w:t>
        </w:r>
      </w:hyperlink>
    </w:p>
    <w:p>
      <w:pPr>
        <w:pStyle w:val="Compact"/>
        <w:numPr>
          <w:ilvl w:val="1"/>
          <w:numId w:val="1003"/>
        </w:numPr>
      </w:pPr>
      <w:hyperlink w:anchor="Xd2ce62f3135f7831f5c723f8742ccc56decd735">
        <w:r>
          <w:rPr>
            <w:rStyle w:val="Hyperlink"/>
          </w:rPr>
          <w:t xml:space="preserve">Desativar algoritmos de troca de chaves não seguros</w:t>
        </w:r>
      </w:hyperlink>
    </w:p>
    <w:p>
      <w:pPr>
        <w:pStyle w:val="Compact"/>
        <w:numPr>
          <w:ilvl w:val="1"/>
          <w:numId w:val="1003"/>
        </w:numPr>
      </w:pPr>
      <w:hyperlink w:anchor="Ativaralgoritmosdetrocadechavesseguros">
        <w:r>
          <w:rPr>
            <w:rStyle w:val="Hyperlink"/>
          </w:rPr>
          <w:t xml:space="preserve">Ativar algoritmos de troca de chaves seguros</w:t>
        </w:r>
      </w:hyperlink>
    </w:p>
    <w:p>
      <w:pPr>
        <w:pStyle w:val="Compact"/>
        <w:numPr>
          <w:ilvl w:val="1"/>
          <w:numId w:val="1003"/>
        </w:numPr>
      </w:pPr>
      <w:hyperlink w:anchor="Xc1b6a28e4ef9b09aaa0f073250544f48ab184a7">
        <w:r>
          <w:rPr>
            <w:rStyle w:val="Hyperlink"/>
          </w:rPr>
          <w:t xml:space="preserve">Configurar o pedido do conjunto de codificações para Strength-Preference e Perfect-Forward Secrecy</w:t>
        </w:r>
      </w:hyperlink>
    </w:p>
    <w:p>
      <w:pPr>
        <w:pStyle w:val="Compact"/>
        <w:numPr>
          <w:ilvl w:val="1"/>
          <w:numId w:val="1003"/>
        </w:numPr>
      </w:pPr>
      <w:hyperlink w:anchor="AplicarTLS12paraNET">
        <w:r>
          <w:rPr>
            <w:rStyle w:val="Hyperlink"/>
          </w:rPr>
          <w:t xml:space="preserve">Aplicar TLS 1.2 para .NET</w:t>
        </w:r>
      </w:hyperlink>
    </w:p>
    <w:p>
      <w:pPr>
        <w:pStyle w:val="Compact"/>
        <w:numPr>
          <w:ilvl w:val="1"/>
          <w:numId w:val="1003"/>
        </w:numPr>
      </w:pPr>
      <w:hyperlink w:anchor="X9ba662074ca150e5ccca5d418ac1324a25b6243">
        <w:r>
          <w:rPr>
            <w:rStyle w:val="Hyperlink"/>
          </w:rPr>
          <w:t xml:space="preserve">Definir TLS 1.2 como padrão para comunicações de saída</w:t>
        </w:r>
      </w:hyperlink>
    </w:p>
    <w:p>
      <w:pPr>
        <w:pStyle w:val="Compact"/>
        <w:numPr>
          <w:ilvl w:val="0"/>
          <w:numId w:val="1002"/>
        </w:numPr>
      </w:pPr>
      <w:hyperlink w:anchor="Clientscompat%C3%ADveis">
        <w:r>
          <w:rPr>
            <w:rStyle w:val="Hyperlink"/>
          </w:rPr>
          <w:t xml:space="preserve">Clients compatíveis</w:t>
        </w:r>
      </w:hyperlink>
    </w:p>
    <w:p>
      <w:pPr>
        <w:pStyle w:val="Compact"/>
        <w:numPr>
          <w:ilvl w:val="0"/>
          <w:numId w:val="1002"/>
        </w:numPr>
      </w:pPr>
      <w:hyperlink w:anchor="Xfdf779a883b49f36e5a2c0f75c59101b2b3f7d9">
        <w:r>
          <w:rPr>
            <w:rStyle w:val="Hyperlink"/>
          </w:rPr>
          <w:t xml:space="preserve">Verificando a configuração de codificação</w:t>
        </w:r>
      </w:hyperlink>
    </w:p>
    <w:bookmarkStart w:id="20" w:name="X13708cbb92bb0d7ff848a704ce5bfa5576ddbd1"/>
    <w:p>
      <w:pPr>
        <w:pStyle w:val="Heading2"/>
      </w:pPr>
      <w:r>
        <w:t xml:space="preserve">Recomendações para reforço de codificação TLS/SSL</w:t>
      </w:r>
    </w:p>
    <w:p>
      <w:pPr>
        <w:pStyle w:val="FirstParagraph"/>
      </w:pPr>
      <w:r>
        <w:t xml:space="preserve">Quando todos os componentes subjacentes forem atualizados, o reforço por criptografia TLS/SSL poderá ser aplicado. Um conjunto de codificações é um conjunto de algoritmos que ajudam a proteger uma conexão de rede usando TLS (Transport Layer Security). O reforço por codificação impede ataques de codificação conhecidos em TLS/SSL (por exemplo, Sweet32, BEAST, POODLE ou ROBOT). O reforço por codificação também garante que os dados sejam mantidos em segurança e criptografados em trânsito, de acordo com as práticas recomendadas do setor. Para garantir que a configuração da criptografia seja segura para toda a comunicação do</w:t>
      </w:r>
      <w:r>
        <w:t xml:space="preserve"> </w:t>
      </w:r>
      <w:r>
        <w:t xml:space="preserve">Archer</w:t>
      </w:r>
      <w:r>
        <w:t xml:space="preserve">, são aplicadas as alterações abaixo nas comunicações do servidor e do client. Como tal, você deve atualizar essas configurações em todo o ambiente de maneira uniforme, caso contrário, podem ocorrer erros de comunicação.</w:t>
      </w:r>
    </w:p>
    <w:bookmarkEnd w:id="20"/>
    <w:bookmarkStart w:id="38" w:name="Alteraçõesdeconfiguração"/>
    <w:p>
      <w:pPr>
        <w:pStyle w:val="Heading2"/>
      </w:pPr>
      <w:r>
        <w:t xml:space="preserve">Alterações de configuração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as alterações de registro abaixo, muitos desses caminhos de registro não existirão por padrão. Você precisará criar os caminhos do registro.</w:t>
      </w:r>
    </w:p>
    <w:bookmarkStart w:id="21" w:name="DesativaroMultiProtocolUnifiedHello"/>
    <w:p>
      <w:pPr>
        <w:pStyle w:val="Heading3"/>
      </w:pPr>
      <w:r>
        <w:t xml:space="preserve">Desativar o Multi-Protocol Unified Hello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HKLM:\SYSTEM\CurrentControlSet\Control\SecurityProviders\SCHANNEL\Protocols\Multi-Protocol Unified Hello\Server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HKLM:\SYSTEM\CurrentControlSet\Control\SecurityProviders\SCHANNEL\Protocols\Multi-Protocol Unified Hello\Server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HKLM:\SYSTEM\CurrentControlSet\Control\SecurityProviders\SCHANNEL\Protocols\Multi-Protocol Unified Hello\Client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HKLM:\SYSTEM\CurrentControlSet\Control\SecurityProviders\SCHANNEL\Protocols\Multi-Protocol Unified Hello\Client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1"/>
    <w:bookmarkStart w:id="22" w:name="DesativarPCT10"/>
    <w:p>
      <w:pPr>
        <w:pStyle w:val="Heading3"/>
      </w:pPr>
      <w:r>
        <w:t xml:space="preserve">Desativar PCT 1.0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HKLM:\SYSTEM\CurrentControlSet\Control\SecurityProviders\SCHANNEL\Protocols\PCT 1.0\Server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HKLM:\SYSTEM\CurrentControlSet\Control\SecurityProviders\SCHANNEL\Protocols\PCT 1.0\Server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HKLM:\SYSTEM\CurrentControlSet\Control\SecurityProviders\SCHANNEL\Protocols\PCT 1.0\Client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HKLM:\SYSTEM\CurrentControlSet\Control\SecurityProviders\SCHANNEL\Protocols\PCT 1.0\Client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2"/>
    <w:bookmarkStart w:id="23" w:name="DesativarSSL20"/>
    <w:p>
      <w:pPr>
        <w:pStyle w:val="Heading3"/>
      </w:pPr>
      <w:r>
        <w:t xml:space="preserve">Desativar SSL 2.0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2.0\Server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2.0\Server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2.0\Client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2.0\Client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3"/>
    <w:bookmarkStart w:id="24" w:name="DesativarSSL30"/>
    <w:p>
      <w:pPr>
        <w:pStyle w:val="Heading3"/>
      </w:pPr>
      <w:r>
        <w:t xml:space="preserve">Desativar SSL 3.0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3.0\Server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3.0\Server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3.0\Client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3.0\Client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desativar o SSL 3.0, poderá bloquear alguns usuários que ainda usam o Windows XP com IE 6 ou IE 7. Sem o SSL 3.0 ativado, não há protocolo disponível para esses usuários retornarem. As certificações de compras mais seguras podem exigir que você desative o SSLv3.</w:t>
      </w:r>
    </w:p>
    <w:bookmarkEnd w:id="24"/>
    <w:bookmarkStart w:id="25" w:name="DesativarTLS10"/>
    <w:p>
      <w:pPr>
        <w:pStyle w:val="Heading3"/>
      </w:pPr>
      <w:r>
        <w:t xml:space="preserve">Desativar TLS 1.0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1.0\Server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1.0\Server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1.0\Client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1.0\Client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5"/>
    <w:bookmarkStart w:id="26" w:name="DesativarTLS11"/>
    <w:p>
      <w:pPr>
        <w:pStyle w:val="Heading3"/>
      </w:pPr>
      <w:r>
        <w:t xml:space="preserve">Desativar TLS 1.1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1.1\Server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1.1\Server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1.1\Client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1.1\Client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6"/>
    <w:bookmarkStart w:id="27" w:name="AtivarTLS12"/>
    <w:p>
      <w:pPr>
        <w:pStyle w:val="Heading3"/>
      </w:pPr>
      <w:r>
        <w:t xml:space="preserve">Ativar TLS 1.2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1.2\Server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1.2\Server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1.2\Client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1.2\Client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27"/>
    <w:bookmarkStart w:id="28" w:name="Desativarcodificaçõesnãoseguras"/>
    <w:p>
      <w:pPr>
        <w:pStyle w:val="Heading3"/>
      </w:pPr>
      <w:r>
        <w:t xml:space="preserve">Desativar codificações não seguras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HKLM:\SYSTEM\CurrentControlSet\Control\SecurityProviders\SCHANNEL\Ciphers\DES 56/56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HKLM:\SYSTEM\CurrentControlSet\Control\SecurityProviders\SCHANNEL\Ciphers\NULL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HKLM:\SYSTEM\CurrentControlSet\Control\SecurityProviders\SCHANNEL\Ciphers\RC2 128/128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HKLM:\SYSTEM\CurrentControlSet\Control\SecurityProviders\SCHANNEL\Ciphers\RC2 40/128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HKLM:\SYSTEM\CurrentControlSet\Control\SecurityProviders\SCHANNEL\Ciphers\RC2 56/128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HKLM:\SYSTEM\CurrentControlSet\Control\SecurityProviders\SCHANNEL\Ciphers\RC4 40/128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HKLM:\SYSTEM\CurrentControlSet\Control\SecurityProviders\SCHANNEL\Ciphers\RC4 56/128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HKLM:\SYSTEM\CurrentControlSet\Control\SecurityProviders\SCHANNEL\Ciphers\RC4 64/128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HKLM:\SYSTEM\CurrentControlSet\Control\SecurityProviders\SCHANNEL\Ciphers\RC4 128/128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HKLM:\SYSTEM\CurrentControlSet\Control\SecurityProviders\SCHANNEL\Ciphers\Triple DES 168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28"/>
    <w:bookmarkStart w:id="29" w:name="Ativarcodificaçõesnãoseguras"/>
    <w:p>
      <w:pPr>
        <w:pStyle w:val="Heading3"/>
      </w:pPr>
      <w:r>
        <w:t xml:space="preserve">Ativar codificações não seguras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HKLM:\SYSTEM\CurrentControlSet\Control\SecurityProviders\SCHANNEL\Ciphers\AES 128/128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HKLM:\SYSTEM\CurrentControlSet\Control\SecurityProviders\SCHANNEL\Ciphers\AES 256/256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</w:tbl>
    <w:bookmarkEnd w:id="29"/>
    <w:bookmarkStart w:id="30" w:name="Desativaralgoritmosdehashnãoseguros"/>
    <w:p>
      <w:pPr>
        <w:pStyle w:val="Heading3"/>
      </w:pPr>
      <w:r>
        <w:t xml:space="preserve">Desativar algoritmos de hash não seguros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HKLM:\SYSTEM\CurrentControlSet\Control\SecurityProviders\SCHANNEL\Hashes\MD5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30"/>
    <w:bookmarkStart w:id="31" w:name="Ativaralgoritmosdehashseguros"/>
    <w:p>
      <w:pPr>
        <w:pStyle w:val="Heading3"/>
      </w:pPr>
      <w:r>
        <w:t xml:space="preserve">Ativar algoritmos de hash seguros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HKLM:\SYSTEM\CurrentControlSet\Control\SecurityProviders\SCHANNEL\Hashes\SHA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HKLM:\SYSTEM\CurrentControlSet\Control\SecurityProviders\SCHANNEL\Hashes\SHA256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HKLM:\SYSTEM\CurrentControlSet\Control\SecurityProviders\SCHANNEL\Hashes\SHA384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HKLM:\SYSTEM\CurrentControlSet\Control\SecurityProviders\SCHANNEL\Hashes\SHA512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</w:tbl>
    <w:bookmarkEnd w:id="31"/>
    <w:bookmarkStart w:id="32" w:name="X7e81e5d6f7ab5b38b97234077efe86d1dae9479"/>
    <w:p>
      <w:pPr>
        <w:pStyle w:val="Heading3"/>
      </w:pPr>
      <w:r>
        <w:t xml:space="preserve">Desativar algoritmos de troca de chaves não seguros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HKLM:\SYSTEM\CurrentControlSet\Control\SecurityProviders\SCHANNEL\KeyExchangeAlgorithms\Diffie-Hellman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32"/>
    <w:bookmarkStart w:id="33" w:name="Ativaralgoritmosdetrocadechavesseguros"/>
    <w:p>
      <w:pPr>
        <w:pStyle w:val="Heading3"/>
      </w:pPr>
      <w:r>
        <w:t xml:space="preserve">Ativar algoritmos de troca de chaves seguros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HKLM:\SYSTEM\CurrentControlSet\Control\SecurityProviders\SCHANNEL\KeyExchangeAlgorithms\ECDH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HKLM:\SYSTEM\CurrentControlSet\Control\SecurityProviders\SCHANNEL\KeyExchangeAlgorithms\PKCS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</w:tbl>
    <w:bookmarkEnd w:id="33"/>
    <w:bookmarkStart w:id="35" w:name="X0e9cd8ff8ef66e7620d841c739b9b32daf9ffd2"/>
    <w:p>
      <w:pPr>
        <w:pStyle w:val="Heading3"/>
      </w:pPr>
      <w:bookmarkStart w:id="34" w:name="Configure_cipher_suite_order"/>
      <w:bookmarkEnd w:id="34"/>
      <w:r>
        <w:t xml:space="preserve"> </w:t>
      </w:r>
      <w:r>
        <w:t xml:space="preserve">Configurar o pedido do conjunto de codificações para Strength-Preference e Perfect-Forward Secrecy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HKLM:\SOFTWARE\Policies\Microsoft\Cryptography\Configuration\SSL\00010002</w:t>
            </w:r>
          </w:p>
        </w:tc>
        <w:tc>
          <w:tcPr/>
          <w:p>
            <w:pPr>
              <w:pStyle w:val="BodyText"/>
            </w:pPr>
            <w:r>
              <w:t xml:space="preserve">Funções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TLS_ECDHE_RSA_WITH_AES_256_GCM_SHA384, TLS_ECDHE_RSA_WITH_AES_128_GCM_SHA256, TLS_ECDHE_RSA_WITH_AES_256_CBC_SHA384, TLS_ECDHE_RSA_WITH_AES_128_CBC_SHA256, TLS_ECDHE_RSA_WITH_AES_256_CBC_SHA, TLS_ECDHE_RSA_WITH_AES_128_CBC_SHA, TLS_ECDHE_ECDSA_WITH_AES_256_GCM_SHA384, TLS_ECDHE_ECDSA_WITH_AES_128_GCM_SHA256, TLS_ECDHE_ECDSA_WITH_AES_256_CBC_SHA384, TLS_ECDHE_ECDSA_WITH_AES_128_CBC_SHA256, TLS_ECDHE_ECDSA_WITH_AES_256_CBC_SHA, TLS_ECDHE_ECDSA_WITH_AES_128_CBC_SHA</w:t>
            </w:r>
          </w:p>
        </w:tc>
      </w:tr>
    </w:tbl>
    <w:bookmarkEnd w:id="35"/>
    <w:bookmarkStart w:id="36" w:name="AplicarTLS12paraNET"/>
    <w:p>
      <w:pPr>
        <w:pStyle w:val="Heading3"/>
      </w:pPr>
      <w:r>
        <w:t xml:space="preserve">Aplicar TLS 1.2 para .NET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HKLM:\SOFTWARE\Microsoft.NETFramework\v2.0.50727</w:t>
            </w:r>
          </w:p>
        </w:tc>
        <w:tc>
          <w:tcPr/>
          <w:p>
            <w:pPr>
              <w:pStyle w:val="BodyText"/>
            </w:pPr>
            <w:r>
              <w:t xml:space="preserve">SystemDefaultTlsVersions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HKLM:\SOFTWARE\Microsoft.NETFramework\v2.0.50727</w:t>
            </w:r>
          </w:p>
        </w:tc>
        <w:tc>
          <w:tcPr/>
          <w:p>
            <w:pPr>
              <w:pStyle w:val="BodyText"/>
            </w:pPr>
            <w:r>
              <w:t xml:space="preserve">SchUseStrongCrypto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HKLM:\SOFTWARE\Microsoft.NETFramework\v4.0.30319</w:t>
            </w:r>
          </w:p>
        </w:tc>
        <w:tc>
          <w:tcPr/>
          <w:p>
            <w:pPr>
              <w:pStyle w:val="BodyText"/>
            </w:pPr>
            <w:r>
              <w:t xml:space="preserve">SystemDefaultTlsVersions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HKLM:\SOFTWARE\Microsoft.NETFramework\v4.0.30319</w:t>
            </w:r>
          </w:p>
        </w:tc>
        <w:tc>
          <w:tcPr/>
          <w:p>
            <w:pPr>
              <w:pStyle w:val="BodyText"/>
            </w:pPr>
            <w:r>
              <w:t xml:space="preserve">SchUseStrongCrypto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HKLM:\SOFTWARE\Wow6432Node\Microsoft.NETFramework\v2.0.50727</w:t>
            </w:r>
          </w:p>
        </w:tc>
        <w:tc>
          <w:tcPr/>
          <w:p>
            <w:pPr>
              <w:pStyle w:val="BodyText"/>
            </w:pPr>
            <w:r>
              <w:t xml:space="preserve">SystemDefaultTlsVersions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HKLM:\SOFTWARE\Wow6432Node\Microsoft.NETFramework\v2.0.50727</w:t>
            </w:r>
          </w:p>
        </w:tc>
        <w:tc>
          <w:tcPr/>
          <w:p>
            <w:pPr>
              <w:pStyle w:val="BodyText"/>
            </w:pPr>
            <w:r>
              <w:t xml:space="preserve">SchUseStrongCrypto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HKLM:\SOFTWARE\Wow6432Node\Microsoft.NETFramework\v4.0.30319</w:t>
            </w:r>
          </w:p>
        </w:tc>
        <w:tc>
          <w:tcPr/>
          <w:p>
            <w:pPr>
              <w:pStyle w:val="BodyText"/>
            </w:pPr>
            <w:r>
              <w:t xml:space="preserve">SystemDefaultTlsVersions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HKLM:\SOFTWARE\Wow6432Node\Microsoft.NETFramework\v4.0.30319</w:t>
            </w:r>
          </w:p>
        </w:tc>
        <w:tc>
          <w:tcPr/>
          <w:p>
            <w:pPr>
              <w:pStyle w:val="BodyText"/>
            </w:pPr>
            <w:r>
              <w:t xml:space="preserve">SchUseStrongCrypto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36"/>
    <w:bookmarkStart w:id="37" w:name="X9dc787775bf90e274bf4670c1298aae4f0f4248"/>
    <w:p>
      <w:pPr>
        <w:pStyle w:val="Heading3"/>
      </w:pPr>
      <w:r>
        <w:t xml:space="preserve">Definir TLS 1.2 como padrão para comunicações de saída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HKCU:\Software\Microsoft\Windows\CurrentVersion\Internet Settings</w:t>
            </w:r>
          </w:p>
        </w:tc>
        <w:tc>
          <w:tcPr/>
          <w:p>
            <w:pPr>
              <w:pStyle w:val="BodyText"/>
            </w:pPr>
            <w:r>
              <w:t xml:space="preserve">SecureProtocols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2048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HKLM:\SOFTWARE\Microsoft\Windows\CurrentVersion\Internet Settings</w:t>
            </w:r>
          </w:p>
        </w:tc>
        <w:tc>
          <w:tcPr/>
          <w:p>
            <w:pPr>
              <w:pStyle w:val="BodyText"/>
            </w:pPr>
            <w:r>
              <w:t xml:space="preserve">SecureProtocols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2048</w:t>
            </w:r>
          </w:p>
        </w:tc>
      </w:tr>
    </w:tbl>
    <w:bookmarkEnd w:id="37"/>
    <w:bookmarkEnd w:id="38"/>
    <w:bookmarkStart w:id="39" w:name="Clientscompatíveis"/>
    <w:p>
      <w:pPr>
        <w:pStyle w:val="Heading2"/>
      </w:pPr>
      <w:r>
        <w:t xml:space="preserve">Clients compatíveis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Client</w:t>
            </w:r>
          </w:p>
        </w:tc>
        <w:tc>
          <w:tcPr/>
          <w:p>
            <w:pPr>
              <w:pStyle w:val="Compact"/>
            </w:pPr>
            <w:r>
              <w:t xml:space="preserve">Versão do TLS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4.4.2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5.0.0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6.0</w:t>
            </w:r>
          </w:p>
        </w:tc>
        <w:tc>
          <w:tcPr/>
          <w:p>
            <w:pPr>
              <w:pStyle w:val="BodyText"/>
            </w:pPr>
            <w:r>
              <w:t xml:space="preserve">TLS 1.2 &gt; http/1.1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7.0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8.0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8.1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9.0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BingPreview, janeiro de 2015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Chrome 49/XP SP3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Chrome 69/Windows 7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Chrome 70/Windows 10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Chrome 80/Windows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31.3.0 ESR/Windows 7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47/Windows 7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49/XP SP3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62/Windows 7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73/Windows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Googlebot, fevereiro de 2018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Edge 15/Windows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Edge 16/Windows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Edge 18/Windows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Edge 13/Windows Phone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Java 8u161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Java 11.0.3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Java 12.0.1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OpenSSL 1.0.1l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OpenSSL 1.0.2s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OpenSSL 1.1.0k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OpenSSL 1.1.1c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9/iOS 9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9/OS X 10.11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10/iOS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10/OS X 10.12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12.1.2/MacOS 10.14.6 Beta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12.1.1/iOS 12.3.1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Apple ATS 9/iOS 9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Yahoo Slurp, janeiro de 2015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YandexBot, janeiro de 2015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obter segurança adicional removendo as codificações de modo CBC listadas na seção "</w:t>
      </w:r>
      <w:hyperlink w:anchor="Configure_cipher_suite_order">
        <w:r>
          <w:rPr>
            <w:rStyle w:val="Hyperlink"/>
          </w:rPr>
          <w:t xml:space="preserve">Configurar o pedido do conjunto de codificações para Strength-Preference e Perfect-Forward Secrecy</w:t>
        </w:r>
      </w:hyperlink>
      <w:r>
        <w:t xml:space="preserve">". No entanto, os clients a seguir não teriam mais suporte.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Client</w:t>
            </w:r>
          </w:p>
        </w:tc>
        <w:tc>
          <w:tcPr/>
          <w:p>
            <w:pPr>
              <w:pStyle w:val="Compact"/>
            </w:pPr>
            <w:r>
              <w:t xml:space="preserve">Versão do TLS</w:t>
            </w:r>
          </w:p>
        </w:tc>
        <w:tc>
          <w:tcPr/>
          <w:p>
            <w:pPr>
              <w:pStyle w:val="Compact"/>
            </w:pPr>
            <w:r>
              <w:t xml:space="preserve">Conjunto de codificações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7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8.1 R</w:t>
            </w:r>
          </w:p>
        </w:tc>
        <w:tc>
          <w:tcPr/>
          <w:p>
            <w:pPr>
              <w:pStyle w:val="BodyText"/>
            </w:pPr>
            <w:r>
              <w:t xml:space="preserve">TLS 1.2 &gt; http/1.1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Phone 8.1 R</w:t>
            </w:r>
          </w:p>
        </w:tc>
        <w:tc>
          <w:tcPr/>
          <w:p>
            <w:pPr>
              <w:pStyle w:val="BodyText"/>
            </w:pPr>
            <w:r>
              <w:t xml:space="preserve">TLS 1.2 &gt; http/1.1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Phone 8.1 Atualização R</w:t>
            </w:r>
          </w:p>
        </w:tc>
        <w:tc>
          <w:tcPr/>
          <w:p>
            <w:pPr>
              <w:pStyle w:val="BodyText"/>
            </w:pPr>
            <w:r>
              <w:t xml:space="preserve">TLS 1.2 &gt; http/1.1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6/iOS 6.0.1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7/iOS 7.1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7/OS X 10.9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8/iOS 8.4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8/OS X 10.10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</w:tbl>
    <w:bookmarkEnd w:id="39"/>
    <w:bookmarkStart w:id="42" w:name="Verificandoaconfiguraçãodecodificação"/>
    <w:p>
      <w:pPr>
        <w:pStyle w:val="Heading2"/>
      </w:pPr>
      <w:r>
        <w:t xml:space="preserve">Verificando a configuração de codificação</w:t>
      </w:r>
    </w:p>
    <w:p>
      <w:pPr>
        <w:pStyle w:val="FirstParagraph"/>
      </w:pPr>
      <w:r>
        <w:t xml:space="preserve">Você pode usar várias ferramentas para verificar o reforço do conjunto de codificações que você configurou. O reforço do conjunto de codificações pode levar à conectividade limitada, pois os clients antigos não podem se conectar aos servidores com requisitos de segurança fortes. Algumas ferramentas fornecerão detalhes adicionais sobre essas limitações.</w:t>
      </w:r>
    </w:p>
    <w:p>
      <w:pPr>
        <w:pStyle w:val="BodyText"/>
      </w:pPr>
      <w:r>
        <w:t xml:space="preserve">Para servidores públicos, é recomendável testar usando o teste da Qualys SSL Labs:</w:t>
      </w:r>
      <w:r>
        <w:t xml:space="preserve"> </w:t>
      </w:r>
      <w:hyperlink r:id="rId40">
        <w:r>
          <w:rPr>
            <w:rStyle w:val="Hyperlink"/>
          </w:rPr>
          <w:t xml:space="preserve">Teste de servidor SSL (desenvolvido pela Qualys SSL Labs).</w:t>
        </w:r>
      </w:hyperlink>
    </w:p>
    <w:p>
      <w:pPr>
        <w:pStyle w:val="BodyText"/>
      </w:pPr>
      <w:r>
        <w:t xml:space="preserve">Para servidores privados, é recomendável testar usando TestSSL: </w:t>
      </w:r>
      <w:hyperlink r:id="rId41">
        <w:r>
          <w:rPr>
            <w:rStyle w:val="Hyperlink"/>
          </w:rPr>
          <w:t xml:space="preserve">/bin/SSL baseado em bash/testador TLS: testssl.sh.</w:t>
        </w:r>
      </w:hyperlink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testssl.sh/" TargetMode="External" /><Relationship Type="http://schemas.openxmlformats.org/officeDocument/2006/relationships/hyperlink" Id="rId40" Target="https://www.ssllabs.com/ssl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testssl.sh/" TargetMode="External" /><Relationship Type="http://schemas.openxmlformats.org/officeDocument/2006/relationships/hyperlink" Id="rId40" Target="https://www.ssllabs.com/ssl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Fortalecimento do host</dc:title>
  <dc:creator/>
  <cp:keywords/>
  <dcterms:created xsi:type="dcterms:W3CDTF">2025-02-19T13:03:16Z</dcterms:created>
  <dcterms:modified xsi:type="dcterms:W3CDTF">2025-02-19T13:03:16Z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