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Imprimindo registros</w:t>
      </w:r>
    </w:p>
    <w:bookmarkStart w:id="24" w:name="mc-main-content"/>
    <w:bookmarkStart w:id="23" w:name="imprimindo-registros-clássico"/>
    <w:p>
      <w:pPr>
        <w:pStyle w:val="Heading1"/>
      </w:pPr>
      <w:bookmarkStart w:id="20" w:name="aanchor24"/>
      <w:bookmarkEnd w:id="20"/>
      <w:r>
        <w:t xml:space="preserve"> </w:t>
      </w:r>
      <w:r>
        <w:t xml:space="preserve">Imprimindo registros (Clássico)</w:t>
      </w:r>
    </w:p>
    <w:p>
      <w:pPr>
        <w:pStyle w:val="FirstParagraph"/>
      </w:pPr>
      <w:r>
        <w:t xml:space="preserve">Você pode imprimir um registro individual ou vários registros em um conjunto de resultados da pesquisa. Na maioria dos casos, esse recurso imprime o que está exibido na tela. Algumas exceções incluem formatos de calendário, cartão e mapa, nos quais os dados são impressos em formato de coluna.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9d91737ad5616514e3b607fac5f394eb2515fb">
        <w:r>
          <w:rPr>
            <w:rStyle w:val="Hyperlink"/>
          </w:rPr>
          <w:t xml:space="preserve">Informações sobre a impressão de registros</w:t>
        </w:r>
      </w:hyperlink>
    </w:p>
    <w:p>
      <w:pPr>
        <w:pStyle w:val="Compact"/>
        <w:numPr>
          <w:ilvl w:val="0"/>
          <w:numId w:val="1001"/>
        </w:numPr>
      </w:pPr>
      <w:hyperlink w:anchor="Imprimirumregistro">
        <w:r>
          <w:rPr>
            <w:rStyle w:val="Hyperlink"/>
          </w:rPr>
          <w:t xml:space="preserve">Imprimir um registro</w:t>
        </w:r>
      </w:hyperlink>
    </w:p>
    <w:bookmarkStart w:id="21" w:name="Informaçõessobreaimpressãoderegistros"/>
    <w:p>
      <w:pPr>
        <w:pStyle w:val="Heading2"/>
      </w:pPr>
      <w:r>
        <w:t xml:space="preserve">Informações sobre a impressão de registros</w:t>
      </w:r>
    </w:p>
    <w:p>
      <w:pPr>
        <w:pStyle w:val="Compact"/>
        <w:numPr>
          <w:ilvl w:val="0"/>
          <w:numId w:val="1002"/>
        </w:numPr>
      </w:pPr>
      <w:r>
        <w:t xml:space="preserve">A opção Imprimir processa o conteúdo como um documento HTML, que é exibido em uma janela separada para impressão. Você não pode salvar o documento HTML nessa janela.</w:t>
      </w:r>
    </w:p>
    <w:p>
      <w:pPr>
        <w:pStyle w:val="Compact"/>
        <w:numPr>
          <w:ilvl w:val="0"/>
          <w:numId w:val="1003"/>
        </w:numPr>
      </w:pPr>
      <w:r>
        <w:t xml:space="preserve">A largura de cada coluna é codificada para um valor estático. O documento HTML não pode ser redimensionado.</w:t>
      </w:r>
    </w:p>
    <w:p>
      <w:pPr>
        <w:pStyle w:val="Compact"/>
        <w:numPr>
          <w:ilvl w:val="0"/>
          <w:numId w:val="1004"/>
        </w:numPr>
      </w:pPr>
      <w:r>
        <w:t xml:space="preserve">O documento pode ser impresso mesmo que o número de colunas exceda uma página única. O documento pode ser manipulado para caber em uma página única pela alteração no layout da página de Retrato para Paisagem e pelo ajuste de escala do documento para 30%.</w:t>
      </w:r>
    </w:p>
    <w:bookmarkEnd w:id="21"/>
    <w:bookmarkStart w:id="22" w:name="Imprimirumregistro"/>
    <w:p>
      <w:pPr>
        <w:pStyle w:val="Heading2"/>
      </w:pPr>
      <w:r>
        <w:t xml:space="preserve">Imprimir um registro</w:t>
      </w:r>
    </w:p>
    <w:p>
      <w:pPr>
        <w:pStyle w:val="Compact"/>
        <w:numPr>
          <w:ilvl w:val="0"/>
          <w:numId w:val="1005"/>
        </w:numPr>
      </w:pPr>
      <w:r>
        <w:t xml:space="preserve">Visualizar um registro individual ou registros múltiplos em um conjunto de resultados da pesquisa.</w:t>
      </w:r>
    </w:p>
    <w:p>
      <w:pPr>
        <w:pStyle w:val="Compact"/>
        <w:numPr>
          <w:ilvl w:val="0"/>
          <w:numId w:val="1005"/>
        </w:numPr>
      </w:pPr>
      <w:r>
        <w:t xml:space="preserve">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selecione Imprimir.</w:t>
      </w:r>
    </w:p>
    <w:p>
      <w:pPr>
        <w:pStyle w:val="Compact"/>
        <w:numPr>
          <w:ilvl w:val="0"/>
          <w:numId w:val="1005"/>
        </w:numPr>
      </w:pPr>
      <w:r>
        <w:t xml:space="preserve">No navegador, clique em Imprimir.</w:t>
      </w:r>
    </w:p>
    <w:p>
      <w:pPr>
        <w:pStyle w:val="Compact"/>
        <w:numPr>
          <w:ilvl w:val="0"/>
          <w:numId w:val="1005"/>
        </w:numPr>
      </w:pPr>
      <w:r>
        <w:t xml:space="preserve">Selecione a impressora de destino e clique em Imprimir.</w:t>
      </w:r>
    </w:p>
    <w:p>
      <w:pPr>
        <w:pStyle w:val="Compact"/>
        <w:numPr>
          <w:ilvl w:val="0"/>
          <w:numId w:val="1005"/>
        </w:numPr>
      </w:pPr>
      <w:r>
        <w:t xml:space="preserve">Clique em Fechar para fechar a caixa de diálogo.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Os registros que contêm gráficos de análise de tendências devem ser exportados antes de o gráfico de análise de tendências ser exibido no formato impresso.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Imprimindo registros</dc:title>
  <dc:creator/>
  <cp:keywords/>
  <dcterms:created xsi:type="dcterms:W3CDTF">2025-02-19T13:03:47Z</dcterms:created>
  <dcterms:modified xsi:type="dcterms:W3CDTF">2025-02-19T13:03:47Z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