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compromissos</w:t>
      </w:r>
    </w:p>
    <w:bookmarkStart w:id="26" w:name="mc-main-content"/>
    <w:bookmarkStart w:id="25" w:name="adicionando-compromissos-1"/>
    <w:p>
      <w:pPr>
        <w:pStyle w:val="Heading1"/>
      </w:pPr>
      <w:bookmarkStart w:id="20" w:name="aanchor56"/>
      <w:bookmarkEnd w:id="20"/>
      <w:r>
        <w:t xml:space="preserve"> </w:t>
      </w:r>
      <w:r>
        <w:t xml:space="preserve">Adicionando compromissos</w:t>
      </w:r>
    </w:p>
    <w:p>
      <w:pPr>
        <w:pStyle w:val="FirstParagraph"/>
      </w:pPr>
      <w:r>
        <w:t xml:space="preserve">É possível adicionar um compromisso na exibição de agendamentos ou recursos. Na exibição de agendamentos, você pode arrastar e soltar compromissos de 1 recurso para outro ou mover as datas de início e término movendo os pontos inicial e final do compromisso.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adicionandocompromissos">
        <w:r>
          <w:rPr>
            <w:rStyle w:val="Hyperlink"/>
          </w:rPr>
          <w:t xml:space="preserve">Processo adicionando compromissos</w:t>
        </w:r>
      </w:hyperlink>
    </w:p>
    <w:p>
      <w:pPr>
        <w:pStyle w:val="Compact"/>
        <w:numPr>
          <w:ilvl w:val="0"/>
          <w:numId w:val="1001"/>
        </w:numPr>
      </w:pPr>
      <w:hyperlink w:anchor="Adicionarumcompromisso">
        <w:r>
          <w:rPr>
            <w:rStyle w:val="Hyperlink"/>
          </w:rPr>
          <w:t xml:space="preserve">Adicionar um compromisso</w:t>
        </w:r>
      </w:hyperlink>
    </w:p>
    <w:p>
      <w:pPr>
        <w:pStyle w:val="Compact"/>
        <w:numPr>
          <w:ilvl w:val="0"/>
          <w:numId w:val="1001"/>
        </w:numPr>
      </w:pPr>
      <w:hyperlink w:anchor="Xea6b5174e1127e516bb72abfe426dd57689ad22">
        <w:r>
          <w:rPr>
            <w:rStyle w:val="Hyperlink"/>
          </w:rPr>
          <w:t xml:space="preserve">Adicionar um compromisso pela cópia de outro compromisso</w:t>
        </w:r>
      </w:hyperlink>
    </w:p>
    <w:p>
      <w:pPr>
        <w:pStyle w:val="Compact"/>
        <w:numPr>
          <w:ilvl w:val="0"/>
          <w:numId w:val="1001"/>
        </w:numPr>
      </w:pPr>
      <w:hyperlink w:anchor="Editarumcompromisso">
        <w:r>
          <w:rPr>
            <w:rStyle w:val="Hyperlink"/>
          </w:rPr>
          <w:t xml:space="preserve">Editar um compromisso</w:t>
        </w:r>
      </w:hyperlink>
    </w:p>
    <w:bookmarkStart w:id="21" w:name="Processoadicionandocompromissos"/>
    <w:p>
      <w:pPr>
        <w:pStyle w:val="Heading2"/>
      </w:pPr>
      <w:r>
        <w:t xml:space="preserve">Processo adicionando compromissos</w:t>
      </w:r>
    </w:p>
    <w:p>
      <w:pPr>
        <w:pStyle w:val="FirstParagraph"/>
      </w:pPr>
      <w:r>
        <w:t xml:space="preserve">O processo de adição de compromissos é o mesmo do trabalho com todos os aplicativos na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 nenhum ícone de uma tarefa estiver disponível para seleção, você não tem direitos de acesso de execução da tarefa associada.</w:t>
      </w:r>
    </w:p>
    <w:p>
      <w:pPr>
        <w:pStyle w:val="Compact"/>
        <w:numPr>
          <w:ilvl w:val="0"/>
          <w:numId w:val="1002"/>
        </w:numPr>
      </w:pPr>
      <w:r>
        <w:t xml:space="preserve">Se o aplicativo contiver um campo Permissões de registro, você poderá não ter direitos de acesso a todos os registros do aplicativo.</w:t>
      </w:r>
    </w:p>
    <w:p>
      <w:pPr>
        <w:pStyle w:val="Compact"/>
        <w:numPr>
          <w:ilvl w:val="0"/>
          <w:numId w:val="1002"/>
        </w:numPr>
      </w:pPr>
      <w:r>
        <w:t xml:space="preserve">Além disso, se o aplicativo contiver campos privados aos quais você não tem acesso, você não poderá visualizar nem editar esses campos.</w:t>
      </w:r>
    </w:p>
    <w:p>
      <w:pPr>
        <w:pStyle w:val="FirstParagraph"/>
      </w:pPr>
      <w:r>
        <w:t xml:space="preserve">Compromissos são rastreados por data apenas. Quando um compromisso for adicionado às mesmas datas de início e término, ele não será exibido no agendamento.</w:t>
      </w:r>
    </w:p>
    <w:bookmarkEnd w:id="21"/>
    <w:bookmarkStart w:id="22" w:name="Adicionarumcompromisso"/>
    <w:p>
      <w:pPr>
        <w:pStyle w:val="Heading2"/>
      </w:pPr>
      <w:r>
        <w:t xml:space="preserve">Adicionar um compromisso</w:t>
      </w:r>
    </w:p>
    <w:p>
      <w:pPr>
        <w:numPr>
          <w:ilvl w:val="0"/>
          <w:numId w:val="1003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4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4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4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adicionar um novo registro de compromisso.</w:t>
      </w:r>
    </w:p>
    <w:p>
      <w:pPr>
        <w:numPr>
          <w:ilvl w:val="0"/>
          <w:numId w:val="1003"/>
        </w:numPr>
      </w:pPr>
      <w:r>
        <w:t xml:space="preserve">Na seção Informações de compromisso, digite o nome, a data de início, a data de término, a duração e o tipo de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Detalhe do compromisso, selecione 1 das opções a seguir</w:t>
      </w:r>
      <w:r>
        <w:br/>
      </w:r>
    </w:p>
    <w:p>
      <w:pPr>
        <w:numPr>
          <w:ilvl w:val="1"/>
          <w:numId w:val="1005"/>
        </w:numPr>
      </w:pPr>
      <w:r>
        <w:t xml:space="preserve">Pai – o pai e o registro ao qual o compromisso está sendo anexado. Ao selecionar um módulo Pai, apenas o recurso relacionado está disponível para seleção na opção Recurso</w:t>
      </w:r>
    </w:p>
    <w:p>
      <w:pPr>
        <w:numPr>
          <w:ilvl w:val="1"/>
          <w:numId w:val="1005"/>
        </w:numPr>
      </w:pPr>
      <w:r>
        <w:t xml:space="preserve">Recurso – o aplicativo de recurso e o recurso que está sendo agendado.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2"/>
    <w:bookmarkStart w:id="23" w:name="Xa031a13439306dc8f452503bcc74d234c107050"/>
    <w:p>
      <w:pPr>
        <w:pStyle w:val="Heading2"/>
      </w:pPr>
      <w:r>
        <w:t xml:space="preserve">Adicionar um compromisso pela cópia de outro compromisso</w:t>
      </w:r>
    </w:p>
    <w:p>
      <w:pPr>
        <w:numPr>
          <w:ilvl w:val="0"/>
          <w:numId w:val="1007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8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8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8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7"/>
        </w:numPr>
      </w:pPr>
      <w:r>
        <w:t xml:space="preserve">Selecione o compromisso.</w:t>
      </w:r>
    </w:p>
    <w:p>
      <w:pPr>
        <w:pStyle w:val="Compact"/>
        <w:numPr>
          <w:ilvl w:val="0"/>
          <w:numId w:val="1007"/>
        </w:numPr>
      </w:pPr>
      <w:r>
        <w:t xml:space="preserve">Na barra de ferramentas,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7"/>
        </w:numPr>
      </w:pPr>
      <w:r>
        <w:t xml:space="preserve">Na seção Informações do compromisso, modifique o novo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7"/>
        </w:numPr>
      </w:pPr>
      <w:r>
        <w:t xml:space="preserve">Vá para a seção Detalhes do compromisso e faça o seguinte: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pStyle w:val="Compact"/>
        <w:numPr>
          <w:ilvl w:val="1"/>
          <w:numId w:val="1009"/>
        </w:numPr>
      </w:pPr>
      <w:r>
        <w:t xml:space="preserve">Em Pai, selecione o aplicativo pai e o registro ao qual o compromisso está sendo anexado.</w:t>
      </w:r>
    </w:p>
    <w:p>
      <w:pPr>
        <w:pStyle w:val="Compact"/>
        <w:numPr>
          <w:ilvl w:val="1"/>
          <w:numId w:val="1009"/>
        </w:numPr>
      </w:pPr>
      <w:r>
        <w:t xml:space="preserve">Em Recurso, selecione o aplicativo do recurso (por exemplo, Contatos) e o recurso que está sendo agendado.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23"/>
    <w:bookmarkStart w:id="24" w:name="Editarumcompromisso"/>
    <w:p>
      <w:pPr>
        <w:pStyle w:val="Heading2"/>
      </w:pPr>
      <w:r>
        <w:t xml:space="preserve">Editar um compromisso</w:t>
      </w:r>
    </w:p>
    <w:p>
      <w:pPr>
        <w:pStyle w:val="FirstParagraph"/>
      </w:pPr>
      <w:r>
        <w:t xml:space="preserve">Se um compromisso for criado durante o trabalho off-line, você deverá restabelecer as relações entre os módulos pai e de recursos. Conclua a etapa 3 para especificar essas relações.</w:t>
      </w:r>
    </w:p>
    <w:p>
      <w:pPr>
        <w:numPr>
          <w:ilvl w:val="0"/>
          <w:numId w:val="1011"/>
        </w:numPr>
      </w:pPr>
      <w:r>
        <w:t xml:space="preserve">Vá para a página Registro do compromisso do compromisso que está editando.</w:t>
      </w:r>
    </w:p>
    <w:p>
      <w:pPr>
        <w:pStyle w:val="Compact"/>
        <w:numPr>
          <w:ilvl w:val="1"/>
          <w:numId w:val="101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1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1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12"/>
        </w:numPr>
      </w:pPr>
      <w:r>
        <w:t xml:space="preserve">Clique no registro de compromisso que você deseja editar.</w:t>
      </w:r>
    </w:p>
    <w:p>
      <w:pPr>
        <w:numPr>
          <w:ilvl w:val="0"/>
          <w:numId w:val="1011"/>
        </w:numPr>
      </w:pPr>
      <w:r>
        <w:t xml:space="preserve">Na seção Informações do compromisso, modifique qualquer informação que você desejar.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11"/>
        </w:numPr>
      </w:pPr>
      <w:r>
        <w:t xml:space="preserve">Na seção Detalhes do compromisso, modifique as informações que você desejar.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3"/>
        </w:numPr>
      </w:pPr>
      <w:r>
        <w:t xml:space="preserve">Para salvar e sair, clique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compromissos</dc:title>
  <dc:creator/>
  <cp:keywords/>
  <dcterms:created xsi:type="dcterms:W3CDTF">2025-02-19T13:05:00Z</dcterms:created>
  <dcterms:modified xsi:type="dcterms:W3CDTF">2025-02-19T13:05:00Z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