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Arquivos da empresa do</w:t>
      </w:r>
    </w:p>
    <w:bookmarkStart w:id="23" w:name="mc-main-content"/>
    <w:bookmarkStart w:id="22" w:name="arquivos-da-empresa-company_files"/>
    <w:p>
      <w:pPr>
        <w:pStyle w:val="Heading1"/>
      </w:pPr>
      <w:r>
        <w:t xml:space="preserve">Arquivos da empresa (company_files)</w:t>
      </w:r>
    </w:p>
    <w:p>
      <w:pPr>
        <w:pStyle w:val="FirstParagraph"/>
      </w:pPr>
      <w:r>
        <w:t xml:space="preserve">Os arquivos da empresa são imagens e ícones usados no</w:t>
      </w:r>
      <w:r>
        <w:t xml:space="preserve"> </w:t>
      </w:r>
      <w:r>
        <w:t xml:space="preserve">Archer</w:t>
      </w:r>
      <w:r>
        <w:t xml:space="preserve">. Esses arquivos estão localizados na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adicionar imagens personalizadas à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, use nomes de arquivo exclusivos. Não renomeie imagens personalizadas para corresponder ao nome das imagens fornecidas pelo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ocaldapasta">
        <w:r>
          <w:rPr>
            <w:rStyle w:val="Hyperlink"/>
          </w:rPr>
          <w:t xml:space="preserve">Local da pasta</w:t>
        </w:r>
      </w:hyperlink>
    </w:p>
    <w:p>
      <w:pPr>
        <w:pStyle w:val="Compact"/>
        <w:numPr>
          <w:ilvl w:val="0"/>
          <w:numId w:val="1001"/>
        </w:numPr>
      </w:pPr>
      <w:hyperlink w:anchor="Accesspolicy">
        <w:r>
          <w:rPr>
            <w:rStyle w:val="Hyperlink"/>
          </w:rPr>
          <w:t xml:space="preserve">Access policy</w:t>
        </w:r>
      </w:hyperlink>
    </w:p>
    <w:bookmarkStart w:id="20" w:name="Localdapasta"/>
    <w:p>
      <w:pPr>
        <w:pStyle w:val="Heading2"/>
      </w:pPr>
      <w:r>
        <w:t xml:space="preserve">Local da pasta</w:t>
      </w:r>
    </w:p>
    <w:p>
      <w:pPr>
        <w:pStyle w:val="FirstParagraph"/>
      </w:pPr>
      <w:r>
        <w:t xml:space="preserve">O local da pasta é definido durante a instalação inicial e padronizado como</w:t>
      </w:r>
      <w:r>
        <w:t xml:space="preserve"> </w:t>
      </w:r>
      <w:r>
        <w:rPr>
          <w:b/>
          <w:bCs/>
        </w:rPr>
        <w:t xml:space="preserve">C:\Inetpub\wwwroot\RSAArcher\company_files</w:t>
      </w:r>
      <w:r>
        <w:t xml:space="preserve">.</w:t>
      </w:r>
    </w:p>
    <w:p>
      <w:pPr>
        <w:pStyle w:val="BodyText"/>
      </w:pPr>
      <w:r>
        <w:t xml:space="preserve">Defina o local da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usar um caminho UNC fora de todos os servidores da Web, o que elimina a possibilidade de ataques de negação de serviço e criação de arquivos grandes.</w:t>
      </w:r>
    </w:p>
    <w:bookmarkEnd w:id="20"/>
    <w:bookmarkStart w:id="21" w:name="Accesspolicy"/>
    <w:p>
      <w:pPr>
        <w:pStyle w:val="Heading2"/>
      </w:pPr>
      <w:r>
        <w:t xml:space="preserve">Access policy</w:t>
      </w:r>
    </w:p>
    <w:p>
      <w:pPr>
        <w:pStyle w:val="FirstParagraph"/>
      </w:pPr>
      <w:r>
        <w:t xml:space="preserve">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define uma política de acesso somente leitura. Essa medida garante que o código não possa ser executado na pasta company_files e em suas subpastas.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r>
        <w:t xml:space="preserve">Configurando o diretório company_files</w:t>
      </w:r>
    </w:p>
    <w:p>
      <w:pPr>
        <w:pStyle w:val="BodyText"/>
      </w:pPr>
      <w:r>
        <w:t xml:space="preserve">Validando o acesso ao servidor Web para company_files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Arquivos da empresa do</dc:title>
  <dc:creator/>
  <cp:keywords/>
  <dcterms:created xsi:type="dcterms:W3CDTF">2025-02-19T13:06:45Z</dcterms:created>
  <dcterms:modified xsi:type="dcterms:W3CDTF">2025-02-19T13:06:45Z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