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Práticas recomendadas de design de campo</w:t>
      </w:r>
    </w:p>
    <w:bookmarkStart w:id="30" w:name="mc-main-content"/>
    <w:bookmarkStart w:id="29" w:name="X004ea076f100c0e63809b13a758f0a04002cfc0"/>
    <w:p>
      <w:pPr>
        <w:pStyle w:val="Heading1"/>
      </w:pPr>
      <w:r>
        <w:t xml:space="preserve">Práticas recomendadas de design de campos</w:t>
      </w:r>
    </w:p>
    <w:p>
      <w:pPr>
        <w:pStyle w:val="FirstParagraph"/>
      </w:pPr>
      <w:r>
        <w:t xml:space="preserve">Siga estas práticas recomendadas para criar campos consistentes e fáceis de usar para suas soluções.</w:t>
      </w:r>
    </w:p>
    <w:p>
      <w:pPr>
        <w:pStyle w:val="BodyText"/>
      </w:pPr>
      <w:r>
        <w:t xml:space="preserve">Para obter mais práticas recomendadas de design, consulte</w:t>
      </w:r>
      <w:r>
        <w:t xml:space="preserve"> </w:t>
      </w:r>
      <w:hyperlink r:id="rId20">
        <w:r>
          <w:rPr>
            <w:rStyle w:val="Hyperlink"/>
          </w:rPr>
          <w:t xml:space="preserve">Práticas recomendadas de design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iretrizesgeraisdecampo">
        <w:r>
          <w:rPr>
            <w:rStyle w:val="Hyperlink"/>
          </w:rPr>
          <w:t xml:space="preserve">Diretrizes gerais de campo</w:t>
        </w:r>
      </w:hyperlink>
    </w:p>
    <w:p>
      <w:pPr>
        <w:pStyle w:val="Compact"/>
        <w:numPr>
          <w:ilvl w:val="0"/>
          <w:numId w:val="1001"/>
        </w:numPr>
      </w:pPr>
      <w:hyperlink w:anchor="Camposcalculados">
        <w:r>
          <w:rPr>
            <w:rStyle w:val="Hyperlink"/>
          </w:rPr>
          <w:t xml:space="preserve">Campos calculados</w:t>
        </w:r>
      </w:hyperlink>
    </w:p>
    <w:p>
      <w:pPr>
        <w:pStyle w:val="Compact"/>
        <w:numPr>
          <w:ilvl w:val="0"/>
          <w:numId w:val="1001"/>
        </w:numPr>
      </w:pPr>
      <w:hyperlink w:anchor="camposNum%C3%A9rico">
        <w:r>
          <w:rPr>
            <w:rStyle w:val="Hyperlink"/>
          </w:rPr>
          <w:t xml:space="preserve">campos Numérico</w:t>
        </w:r>
      </w:hyperlink>
    </w:p>
    <w:p>
      <w:pPr>
        <w:pStyle w:val="Compact"/>
        <w:numPr>
          <w:ilvl w:val="0"/>
          <w:numId w:val="1001"/>
        </w:numPr>
      </w:pPr>
      <w:hyperlink w:anchor="Camposderefer%C3%AAnciacruzada">
        <w:r>
          <w:rPr>
            <w:rStyle w:val="Hyperlink"/>
          </w:rPr>
          <w:t xml:space="preserve">Campos de referência cruzada</w:t>
        </w:r>
      </w:hyperlink>
    </w:p>
    <w:p>
      <w:pPr>
        <w:pStyle w:val="Compact"/>
        <w:numPr>
          <w:ilvl w:val="0"/>
          <w:numId w:val="1001"/>
        </w:numPr>
      </w:pPr>
      <w:hyperlink w:anchor="Listasdevalores">
        <w:r>
          <w:rPr>
            <w:rStyle w:val="Hyperlink"/>
          </w:rPr>
          <w:t xml:space="preserve">Listas de valores</w:t>
        </w:r>
      </w:hyperlink>
    </w:p>
    <w:p>
      <w:pPr>
        <w:pStyle w:val="Compact"/>
        <w:numPr>
          <w:ilvl w:val="0"/>
          <w:numId w:val="1001"/>
        </w:numPr>
      </w:pPr>
      <w:hyperlink w:anchor="Subformul%C3%A1rios">
        <w:r>
          <w:rPr>
            <w:rStyle w:val="Hyperlink"/>
          </w:rPr>
          <w:t xml:space="preserve">Subformulários</w:t>
        </w:r>
      </w:hyperlink>
    </w:p>
    <w:p>
      <w:pPr>
        <w:pStyle w:val="Compact"/>
        <w:numPr>
          <w:ilvl w:val="0"/>
          <w:numId w:val="1001"/>
        </w:numPr>
      </w:pPr>
      <w:hyperlink w:anchor="Notifica%C3%A7%C3%B5es">
        <w:r>
          <w:rPr>
            <w:rStyle w:val="Hyperlink"/>
          </w:rPr>
          <w:t xml:space="preserve">Notificações</w:t>
        </w:r>
      </w:hyperlink>
    </w:p>
    <w:p>
      <w:pPr>
        <w:pStyle w:val="Compact"/>
        <w:numPr>
          <w:ilvl w:val="0"/>
          <w:numId w:val="1001"/>
        </w:numPr>
      </w:pPr>
      <w:hyperlink w:anchor="camposRegistrodohist%C3%B3rico">
        <w:r>
          <w:rPr>
            <w:rStyle w:val="Hyperlink"/>
          </w:rPr>
          <w:t xml:space="preserve">campos Registro do histórico</w:t>
        </w:r>
      </w:hyperlink>
    </w:p>
    <w:bookmarkStart w:id="21" w:name="Diretrizesgeraisdecampo"/>
    <w:p>
      <w:pPr>
        <w:pStyle w:val="Heading2"/>
      </w:pPr>
      <w:r>
        <w:t xml:space="preserve">Diretrizes gerais de campo</w:t>
      </w:r>
    </w:p>
    <w:p>
      <w:pPr>
        <w:numPr>
          <w:ilvl w:val="0"/>
          <w:numId w:val="1002"/>
        </w:numPr>
      </w:pPr>
      <w:r>
        <w:t xml:space="preserve">Limite os campos exibidos para menos de 70 por layout.</w:t>
      </w:r>
    </w:p>
    <w:p>
      <w:pPr>
        <w:numPr>
          <w:ilvl w:val="0"/>
          <w:numId w:val="1003"/>
        </w:numPr>
      </w:pPr>
      <w:r>
        <w:t xml:space="preserve">Os campos devem sempre ter um rótulo. Os rótulos dos campos devem ter de 1 a 2 palavras.</w:t>
      </w:r>
    </w:p>
    <w:p>
      <w:pPr>
        <w:numPr>
          <w:ilvl w:val="0"/>
          <w:numId w:val="1003"/>
        </w:numPr>
      </w:pPr>
      <w:r>
        <w:t xml:space="preserve">Os campos devem sempre incluir uma descrição.</w:t>
      </w:r>
    </w:p>
    <w:p>
      <w:pPr>
        <w:pStyle w:val="Compact"/>
        <w:numPr>
          <w:ilvl w:val="0"/>
          <w:numId w:val="1004"/>
        </w:numPr>
      </w:pPr>
      <w:r>
        <w:t xml:space="preserve">Deixe claro o formato de entrada necessário.</w:t>
      </w:r>
    </w:p>
    <w:p>
      <w:pPr>
        <w:numPr>
          <w:ilvl w:val="0"/>
          <w:numId w:val="1005"/>
        </w:numPr>
      </w:pPr>
      <w:r>
        <w:t xml:space="preserve">Os campos devem incluir texto de Ajuda somente quando necessário. O texto de Ajuda não deve ser repetitivo do rótulo do campo, mas deve fornecer informações adicionais necessárias para a conclusão da tarefa.</w:t>
      </w:r>
    </w:p>
    <w:p>
      <w:pPr>
        <w:numPr>
          <w:ilvl w:val="0"/>
          <w:numId w:val="1005"/>
        </w:numPr>
      </w:pPr>
      <w:r>
        <w:t xml:space="preserve">Os campos devem incluir dicas de ferramentas somente quando necessário.</w:t>
      </w:r>
    </w:p>
    <w:p>
      <w:pPr>
        <w:numPr>
          <w:ilvl w:val="1"/>
          <w:numId w:val="1006"/>
        </w:numPr>
      </w:pPr>
      <w:r>
        <w:t xml:space="preserve">As dicas de ferramentas não devem repetir o rótulo do campo ou o texto de ajuda.</w:t>
      </w:r>
    </w:p>
    <w:p>
      <w:pPr>
        <w:numPr>
          <w:ilvl w:val="1"/>
          <w:numId w:val="1006"/>
        </w:numPr>
      </w:pPr>
      <w:r>
        <w:t xml:space="preserve">Não use dicas de ferramentas para obter informações vitais para a conclusão da tarefa. As dicas de ferramentas devem fornecer explicações ou motivos adicionais para um campo.</w:t>
      </w:r>
    </w:p>
    <w:p>
      <w:pPr>
        <w:numPr>
          <w:ilvl w:val="1"/>
          <w:numId w:val="1006"/>
        </w:numPr>
      </w:pPr>
      <w:r>
        <w:t xml:space="preserve">As dicas de ferramentas devem ser breves; 1 a 2 frases, no máximo.</w:t>
      </w:r>
    </w:p>
    <w:p>
      <w:pPr>
        <w:numPr>
          <w:ilvl w:val="1"/>
          <w:numId w:val="1006"/>
        </w:numPr>
      </w:pPr>
      <w:r>
        <w:t xml:space="preserve">Posicione as dicas de ferramentas para que não bloqueiem conteúdo relacionado.</w:t>
      </w:r>
    </w:p>
    <w:bookmarkEnd w:id="21"/>
    <w:bookmarkStart w:id="22" w:name="Camposcalculados"/>
    <w:p>
      <w:pPr>
        <w:pStyle w:val="Heading2"/>
      </w:pPr>
      <w:r>
        <w:t xml:space="preserve">Campos calculados</w:t>
      </w:r>
    </w:p>
    <w:p>
      <w:pPr>
        <w:numPr>
          <w:ilvl w:val="0"/>
          <w:numId w:val="1007"/>
        </w:numPr>
      </w:pPr>
      <w:r>
        <w:t xml:space="preserve">Os cálculos devem ser tão simples quanto possível</w:t>
      </w:r>
    </w:p>
    <w:p>
      <w:pPr>
        <w:numPr>
          <w:ilvl w:val="0"/>
          <w:numId w:val="1008"/>
        </w:numPr>
      </w:pPr>
      <w:r>
        <w:t xml:space="preserve">A ordem de cálculo deve ser revisada com frequência.</w:t>
      </w:r>
    </w:p>
    <w:p>
      <w:pPr>
        <w:numPr>
          <w:ilvl w:val="0"/>
          <w:numId w:val="1009"/>
        </w:numPr>
      </w:pPr>
      <w:r>
        <w:t xml:space="preserve">Certifique-se de que os campos calculados funcionem conforme esperado. Teste todos os valores em uma exibição de lista de valores calculados para a condição apropriada.</w:t>
      </w:r>
    </w:p>
    <w:p>
      <w:pPr>
        <w:numPr>
          <w:ilvl w:val="1"/>
          <w:numId w:val="1010"/>
        </w:numPr>
      </w:pPr>
      <w:r>
        <w:t xml:space="preserve">Teste com dados reais.</w:t>
      </w:r>
    </w:p>
    <w:p>
      <w:pPr>
        <w:numPr>
          <w:ilvl w:val="1"/>
          <w:numId w:val="1010"/>
        </w:numPr>
      </w:pPr>
      <w:r>
        <w:t xml:space="preserve">Teste condições positivas e negativas.</w:t>
      </w:r>
    </w:p>
    <w:p>
      <w:pPr>
        <w:numPr>
          <w:ilvl w:val="1"/>
          <w:numId w:val="1010"/>
        </w:numPr>
      </w:pPr>
      <w:r>
        <w:t xml:space="preserve">Mantenha o tratamento de erros definido como</w:t>
      </w:r>
      <w:r>
        <w:t xml:space="preserve"> </w:t>
      </w:r>
      <w:r>
        <w:rPr>
          <w:b/>
          <w:bCs/>
        </w:rPr>
        <w:t xml:space="preserve">Exibir erro</w:t>
      </w:r>
      <w:r>
        <w:t xml:space="preserve"> </w:t>
      </w:r>
      <w:r>
        <w:t xml:space="preserve">tanto quanto possível; é o único indicador que você pode ter de que um cálculo não está funcionando.</w:t>
      </w:r>
    </w:p>
    <w:p>
      <w:pPr>
        <w:numPr>
          <w:ilvl w:val="1"/>
          <w:numId w:val="1010"/>
        </w:numPr>
      </w:pPr>
      <w:r>
        <w:rPr>
          <w:b/>
          <w:bCs/>
        </w:rPr>
        <w:t xml:space="preserve">Importante!</w:t>
      </w:r>
      <w:r>
        <w:t xml:space="preserve"> </w:t>
      </w:r>
      <w:r>
        <w:t xml:space="preserve">A validação no Gerador de fórmulas valida apenas a sintaxe. Ela não valida o cálculo em si.</w:t>
      </w:r>
    </w:p>
    <w:p>
      <w:pPr>
        <w:numPr>
          <w:ilvl w:val="0"/>
          <w:numId w:val="1011"/>
        </w:numPr>
      </w:pPr>
      <w:r>
        <w:t xml:space="preserve">Defina a maioria dos cálculos para</w:t>
      </w:r>
      <w:r>
        <w:t xml:space="preserve"> </w:t>
      </w:r>
      <w:r>
        <w:rPr>
          <w:b/>
          <w:bCs/>
        </w:rPr>
        <w:t xml:space="preserve">Conforme necessário</w:t>
      </w:r>
      <w:r>
        <w:t xml:space="preserve">.</w:t>
      </w:r>
    </w:p>
    <w:p>
      <w:pPr>
        <w:numPr>
          <w:ilvl w:val="1"/>
          <w:numId w:val="1012"/>
        </w:numPr>
      </w:pPr>
      <w:r>
        <w:t xml:space="preserve">Somente cálculos que usam NOW() ou TODAY() devem ser definidos como</w:t>
      </w:r>
      <w:r>
        <w:t xml:space="preserve"> </w:t>
      </w:r>
      <w:r>
        <w:rPr>
          <w:b/>
          <w:bCs/>
        </w:rPr>
        <w:t xml:space="preserve">Sempre</w:t>
      </w:r>
      <w:r>
        <w:t xml:space="preserve">.</w:t>
      </w:r>
    </w:p>
    <w:p>
      <w:pPr>
        <w:numPr>
          <w:ilvl w:val="1"/>
          <w:numId w:val="1012"/>
        </w:numPr>
      </w:pPr>
      <w:r>
        <w:rPr>
          <w:b/>
          <w:bCs/>
        </w:rPr>
        <w:t xml:space="preserve">Sempre</w:t>
      </w:r>
      <w:r>
        <w:t xml:space="preserve"> </w:t>
      </w:r>
      <w:r>
        <w:t xml:space="preserve">também pode ser usado para solução de problemas ou testes de cálculo. Certifique-se de retornar a configuração para</w:t>
      </w:r>
      <w:r>
        <w:t xml:space="preserve"> </w:t>
      </w:r>
      <w:r>
        <w:rPr>
          <w:b/>
          <w:bCs/>
        </w:rPr>
        <w:t xml:space="preserve">Conforme necessário</w:t>
      </w:r>
      <w:r>
        <w:t xml:space="preserve"> </w:t>
      </w:r>
      <w:r>
        <w:t xml:space="preserve">assim que terminar a solução de problemas.</w:t>
      </w:r>
    </w:p>
    <w:p>
      <w:pPr>
        <w:numPr>
          <w:ilvl w:val="0"/>
          <w:numId w:val="1013"/>
        </w:numPr>
      </w:pPr>
      <w:r>
        <w:t xml:space="preserve">Considere datas NULL nos cálculos. Datas NULL não contabilizadas são exibidas como um erro.</w:t>
      </w:r>
    </w:p>
    <w:p>
      <w:pPr>
        <w:numPr>
          <w:ilvl w:val="0"/>
          <w:numId w:val="1014"/>
        </w:numPr>
      </w:pPr>
      <w:r>
        <w:t xml:space="preserve">Considere valores vazios nos cálculos. Use a função ISEMPTY() para avaliar e tratar dados vazios.</w:t>
      </w:r>
    </w:p>
    <w:p>
      <w:pPr>
        <w:numPr>
          <w:ilvl w:val="0"/>
          <w:numId w:val="1015"/>
        </w:numPr>
      </w:pPr>
      <w:r>
        <w:t xml:space="preserve">Considere múltiplas referências cruzadas ou entradas de subformulários ao calcular entre aplicativos.</w:t>
      </w:r>
    </w:p>
    <w:p>
      <w:pPr>
        <w:numPr>
          <w:ilvl w:val="1"/>
          <w:numId w:val="1016"/>
        </w:numPr>
      </w:pPr>
      <w:r>
        <w:t xml:space="preserve">O valor mais recente ou os valores combinados podem ajudar.</w:t>
      </w:r>
    </w:p>
    <w:bookmarkEnd w:id="22"/>
    <w:bookmarkStart w:id="23" w:name="camposNumérico"/>
    <w:p>
      <w:pPr>
        <w:pStyle w:val="Heading2"/>
      </w:pPr>
      <w:r>
        <w:t xml:space="preserve">campos Numérico</w:t>
      </w:r>
    </w:p>
    <w:p>
      <w:pPr>
        <w:numPr>
          <w:ilvl w:val="0"/>
          <w:numId w:val="1017"/>
        </w:numPr>
      </w:pPr>
      <w:r>
        <w:t xml:space="preserve">Inclua prefixos e sufixos quando apropriado para ajudar os usuários a compreender claramente os dados.</w:t>
      </w:r>
    </w:p>
    <w:bookmarkEnd w:id="23"/>
    <w:bookmarkStart w:id="24" w:name="Camposdereferênciacruzada"/>
    <w:p>
      <w:pPr>
        <w:pStyle w:val="Heading2"/>
      </w:pPr>
      <w:r>
        <w:t xml:space="preserve">Campos de referência cruzada</w:t>
      </w:r>
    </w:p>
    <w:p>
      <w:pPr>
        <w:numPr>
          <w:ilvl w:val="0"/>
          <w:numId w:val="1018"/>
        </w:numPr>
      </w:pPr>
      <w:r>
        <w:t xml:space="preserve">Limite os campos de referência cruzada para menos de 20 por layout</w:t>
      </w:r>
    </w:p>
    <w:p>
      <w:pPr>
        <w:numPr>
          <w:ilvl w:val="0"/>
          <w:numId w:val="1019"/>
        </w:numPr>
      </w:pPr>
      <w:r>
        <w:t xml:space="preserve">Limite o total de referências cruzadas para menos de 500 por layout.</w:t>
      </w:r>
    </w:p>
    <w:p>
      <w:pPr>
        <w:numPr>
          <w:ilvl w:val="0"/>
          <w:numId w:val="1020"/>
        </w:numPr>
      </w:pPr>
      <w:r>
        <w:t xml:space="preserve">Sempre que for apropriado, utilize objetos de relatório em vez de campos de referência cruzada.</w:t>
      </w:r>
    </w:p>
    <w:p>
      <w:pPr>
        <w:numPr>
          <w:ilvl w:val="1"/>
          <w:numId w:val="1021"/>
        </w:numPr>
      </w:pPr>
      <w:r>
        <w:t xml:space="preserve">Qualquer referência cruzada com mais de 10 a 20 registros vinculados deve sair do layout em favor de um objeto de relatório.</w:t>
      </w:r>
    </w:p>
    <w:p>
      <w:pPr>
        <w:numPr>
          <w:ilvl w:val="0"/>
          <w:numId w:val="1022"/>
        </w:numPr>
      </w:pPr>
      <w:r>
        <w:t xml:space="preserve">O campo de referência cruzada normalmente aparece no aplicativo filho com o campo de registros relacionados no aplicativo pai.</w:t>
      </w:r>
    </w:p>
    <w:p>
      <w:pPr>
        <w:numPr>
          <w:ilvl w:val="0"/>
          <w:numId w:val="1023"/>
        </w:numPr>
      </w:pPr>
      <w:r>
        <w:t xml:space="preserve">A referência cruzada de coluna única deve ser configurada como um tipo de exibição pop-up de valores.</w:t>
      </w:r>
    </w:p>
    <w:p>
      <w:pPr>
        <w:numPr>
          <w:ilvl w:val="0"/>
          <w:numId w:val="1024"/>
        </w:numPr>
      </w:pPr>
      <w:r>
        <w:t xml:space="preserve">Campos de referência cruzada exibidos como grades:</w:t>
      </w:r>
    </w:p>
    <w:p>
      <w:pPr>
        <w:numPr>
          <w:ilvl w:val="1"/>
          <w:numId w:val="1025"/>
        </w:numPr>
      </w:pPr>
      <w:r>
        <w:t xml:space="preserve">Deve conter o campo-chave dos aplicativos relacionados na primeira coluna da grade.</w:t>
      </w:r>
    </w:p>
    <w:p>
      <w:pPr>
        <w:numPr>
          <w:ilvl w:val="1"/>
          <w:numId w:val="1025"/>
        </w:numPr>
      </w:pPr>
      <w:r>
        <w:t xml:space="preserve">Deve ter uma exibição padrão de 5 registros para uma aparência mais simples.</w:t>
      </w:r>
    </w:p>
    <w:p>
      <w:pPr>
        <w:numPr>
          <w:ilvl w:val="1"/>
          <w:numId w:val="1025"/>
        </w:numPr>
      </w:pPr>
      <w:r>
        <w:t xml:space="preserve">Inclua as opções Adicionar novo e Pesquisar.</w:t>
      </w:r>
    </w:p>
    <w:bookmarkEnd w:id="24"/>
    <w:bookmarkStart w:id="25" w:name="Listasdevalores"/>
    <w:p>
      <w:pPr>
        <w:pStyle w:val="Heading2"/>
      </w:pPr>
      <w:r>
        <w:t xml:space="preserve">Listas de valores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As listas de valores carregam todo o conteúdo delas em uma página; listas com muitas seleções têm o desempenho reduzido.</w:t>
      </w:r>
    </w:p>
    <w:p>
      <w:pPr>
        <w:numPr>
          <w:ilvl w:val="0"/>
          <w:numId w:val="1026"/>
        </w:numPr>
      </w:pPr>
      <w:r>
        <w:t xml:space="preserve">Use links descritivos para valores que não são prontamente compreendidos</w:t>
      </w:r>
    </w:p>
    <w:p>
      <w:pPr>
        <w:numPr>
          <w:ilvl w:val="0"/>
          <w:numId w:val="1027"/>
        </w:numPr>
      </w:pPr>
      <w:r>
        <w:t xml:space="preserve">Listas de valores de seleção única com 2 a 4 valores devem ser exibidas como botões de opção.</w:t>
      </w:r>
    </w:p>
    <w:p>
      <w:pPr>
        <w:numPr>
          <w:ilvl w:val="0"/>
          <w:numId w:val="1028"/>
        </w:numPr>
      </w:pPr>
      <w:r>
        <w:t xml:space="preserve">Listas de valores de seleção múltipla com 2 a 4 valores devem ser exibidas como caixas de seleção</w:t>
      </w:r>
    </w:p>
    <w:p>
      <w:pPr>
        <w:numPr>
          <w:ilvl w:val="0"/>
          <w:numId w:val="1029"/>
        </w:numPr>
      </w:pPr>
      <w:r>
        <w:t xml:space="preserve">Listas de valores de seleção única ou múltipla com 5 a 10 valores devem ser exibidas como menu suspenso.</w:t>
      </w:r>
    </w:p>
    <w:p>
      <w:pPr>
        <w:numPr>
          <w:ilvl w:val="0"/>
          <w:numId w:val="1030"/>
        </w:numPr>
      </w:pPr>
      <w:r>
        <w:t xml:space="preserve">Listas de valores de seleção única ou múltipla com mais de 10 valores devem incluir um filtro de digitação antecipada.</w:t>
      </w:r>
    </w:p>
    <w:p>
      <w:pPr>
        <w:numPr>
          <w:ilvl w:val="0"/>
          <w:numId w:val="1031"/>
        </w:numPr>
      </w:pPr>
      <w:r>
        <w:t xml:space="preserve">O uso de Listas de Valores Globais (GVLs) deve ser limitado a casos de uso em que uma GVL é referenciada diversas vezes no mesmo aplicativo.</w:t>
      </w:r>
    </w:p>
    <w:bookmarkEnd w:id="25"/>
    <w:bookmarkStart w:id="26" w:name="Subformulários"/>
    <w:p>
      <w:pPr>
        <w:pStyle w:val="Heading2"/>
      </w:pPr>
      <w:r>
        <w:t xml:space="preserve">Subformulários</w:t>
      </w:r>
    </w:p>
    <w:p>
      <w:pPr>
        <w:numPr>
          <w:ilvl w:val="0"/>
          <w:numId w:val="1032"/>
        </w:numPr>
      </w:pPr>
      <w:r>
        <w:t xml:space="preserve">O uso de subformulários deve ser limitado devido ao seguinte:</w:t>
      </w:r>
    </w:p>
    <w:p>
      <w:pPr>
        <w:numPr>
          <w:ilvl w:val="1"/>
          <w:numId w:val="1033"/>
        </w:numPr>
      </w:pPr>
      <w:r>
        <w:t xml:space="preserve">Não é possível usar eventos orientados por dados, permissões de registro nem notificações</w:t>
      </w:r>
    </w:p>
    <w:p>
      <w:pPr>
        <w:numPr>
          <w:ilvl w:val="1"/>
          <w:numId w:val="1033"/>
        </w:numPr>
      </w:pPr>
      <w:r>
        <w:t xml:space="preserve">Acessível somente através do registro pai e não pode ser referenciado através de outros registros.</w:t>
      </w:r>
    </w:p>
    <w:p>
      <w:pPr>
        <w:numPr>
          <w:ilvl w:val="1"/>
          <w:numId w:val="1033"/>
        </w:numPr>
      </w:pPr>
      <w:r>
        <w:t xml:space="preserve">Pode criar uma referência cruzada dentro do subformulário, mas nenhum registro relacionado é criado no aplicativo referenciado.</w:t>
      </w:r>
    </w:p>
    <w:p>
      <w:pPr>
        <w:numPr>
          <w:ilvl w:val="0"/>
          <w:numId w:val="1032"/>
        </w:numPr>
      </w:pPr>
      <w:r>
        <w:t xml:space="preserve">Considere se os dados serão necessários isoladamente ou no futuro. Se alguma das respostas for sim, talvez seja melhor criar um aplicativo e um link para ele por meio de uma referência cruzada.</w:t>
      </w:r>
    </w:p>
    <w:bookmarkEnd w:id="26"/>
    <w:bookmarkStart w:id="27" w:name="Notificações"/>
    <w:p>
      <w:pPr>
        <w:pStyle w:val="Heading2"/>
      </w:pPr>
      <w:r>
        <w:t xml:space="preserve">Notificações</w:t>
      </w:r>
    </w:p>
    <w:p>
      <w:pPr>
        <w:numPr>
          <w:ilvl w:val="0"/>
          <w:numId w:val="1034"/>
        </w:numPr>
      </w:pPr>
      <w:r>
        <w:t xml:space="preserve">Ative notificações para aplicativos recém-criados.</w:t>
      </w:r>
    </w:p>
    <w:p>
      <w:pPr>
        <w:numPr>
          <w:ilvl w:val="0"/>
          <w:numId w:val="1034"/>
        </w:numPr>
      </w:pPr>
      <w:r>
        <w:t xml:space="preserve">Inclua uma descrição para ajudar a diferenciar modelos com nomes semelhantes.</w:t>
      </w:r>
    </w:p>
    <w:p>
      <w:pPr>
        <w:numPr>
          <w:ilvl w:val="0"/>
          <w:numId w:val="1034"/>
        </w:numPr>
      </w:pPr>
      <w:r>
        <w:t xml:space="preserve">Alertas de notificação devem ser enviados periodicamente aos usuários e direcioná-los para o registro que necessita de ação.</w:t>
      </w:r>
    </w:p>
    <w:p>
      <w:pPr>
        <w:numPr>
          <w:ilvl w:val="0"/>
          <w:numId w:val="1034"/>
        </w:numPr>
      </w:pPr>
      <w:r>
        <w:t xml:space="preserve">Use notificações instantâneas como base para criar notificações resumidas – oferecendo aos usuários diversas opções de entrega para o mesmo conteúdo.</w:t>
      </w:r>
    </w:p>
    <w:bookmarkEnd w:id="27"/>
    <w:bookmarkStart w:id="28" w:name="camposRegistrodohistórico"/>
    <w:p>
      <w:pPr>
        <w:pStyle w:val="Heading2"/>
      </w:pPr>
      <w:r>
        <w:t xml:space="preserve">campos Registro do histórico</w:t>
      </w:r>
    </w:p>
    <w:p>
      <w:pPr>
        <w:pStyle w:val="Compact"/>
        <w:numPr>
          <w:ilvl w:val="0"/>
          <w:numId w:val="1035"/>
        </w:numPr>
      </w:pPr>
      <w:r>
        <w:t xml:space="preserve">Cada aplicativo deve ter um</w:t>
      </w:r>
    </w:p>
    <w:p>
      <w:pPr>
        <w:pStyle w:val="Compact"/>
        <w:numPr>
          <w:ilvl w:val="0"/>
          <w:numId w:val="1035"/>
        </w:numPr>
      </w:pPr>
      <w:r>
        <w:t xml:space="preserve">Posicione as grades na parte inferior do layout e os links na seção superior</w:t>
      </w:r>
    </w:p>
    <w:p>
      <w:pPr>
        <w:pStyle w:val="Compact"/>
        <w:numPr>
          <w:ilvl w:val="0"/>
          <w:numId w:val="1035"/>
        </w:numPr>
      </w:pPr>
      <w:r>
        <w:t xml:space="preserve">Descrição e texto de ajuda recomendados: O campo Registro do histórico é preenchido automaticamente com o histórico de alterações desse registro.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esign_best_practi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esign_best_practi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Práticas recomendadas de design de campo</dc:title>
  <dc:creator/>
  <cp:keywords/>
  <dcterms:created xsi:type="dcterms:W3CDTF">2025-02-19T12:53:06Z</dcterms:created>
  <dcterms:modified xsi:type="dcterms:W3CDTF">2025-02-19T12:53:06Z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