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Subformulário</w:t>
      </w:r>
    </w:p>
    <w:bookmarkStart w:id="32" w:name="mc-main-content"/>
    <w:bookmarkStart w:id="31" w:name="adicionando-campos-subformulário-1"/>
    <w:p>
      <w:pPr>
        <w:pStyle w:val="Heading1"/>
      </w:pPr>
      <w:bookmarkStart w:id="20" w:name="aanchor29"/>
      <w:bookmarkEnd w:id="20"/>
      <w:r>
        <w:t xml:space="preserve"> </w:t>
      </w:r>
      <w:bookmarkStart w:id="21" w:name="kanchor1"/>
      <w:bookmarkEnd w:id="21"/>
      <w:r>
        <w:t xml:space="preserve"> </w:t>
      </w:r>
      <w:r>
        <w:t xml:space="preserve">Adicionando campos Subformulário</w:t>
      </w:r>
    </w:p>
    <w:p>
      <w:pPr>
        <w:pStyle w:val="FirstParagraph"/>
      </w:pPr>
      <w:r>
        <w:t xml:space="preserve">O tipo de campo Subformulário permite que você incorpore um subformulário predefinido a um</w:t>
      </w:r>
      <w:r>
        <w:t xml:space="preserve"> </w:t>
      </w:r>
      <w:hyperlink r:id="rId22">
        <w:r>
          <w:rPr>
            <w:rStyle w:val="Hyperlink"/>
          </w:rPr>
          <w:t xml:space="preserve">aplicativo</w:t>
        </w:r>
      </w:hyperlink>
      <w:r>
        <w:t xml:space="preserve">. Qualquer administrador de configuração pode usar um subformulário em qualquer aplicativo.</w:t>
      </w:r>
      <w:r>
        <w:t xml:space="preserve"> </w:t>
      </w:r>
      <w:hyperlink r:id="rId23">
        <w:r>
          <w:rPr>
            <w:rStyle w:val="Hyperlink"/>
          </w:rPr>
          <w:t xml:space="preserve">Subformulários</w:t>
        </w:r>
      </w:hyperlink>
      <w:r>
        <w:t xml:space="preserve"> </w:t>
      </w:r>
      <w:r>
        <w:t xml:space="preserve">reúnem dados contidos em registros distintos e exibem os dados em uma grade rolável. Sempre que um usuário adiciona ou edita um registro no aplicativo, ele pode fazer uma entrada no subformulário e visualizar as entradas feitas por outros usuários. Por exemplo, se um aplicativo contiver um subformulário projetado para reunir comentários de usuários, cada usuário que acessar um registro no aplicativo poderá enviar um comentário para o subformulário e visualizar os comentários enviados por outros usuários.</w:t>
      </w:r>
    </w:p>
    <w:p>
      <w:pPr>
        <w:pStyle w:val="BodyText"/>
      </w:pPr>
      <w:r>
        <w:t xml:space="preserve">Para adicionar um campo Subformulário em um aplicativo, primeiro você deve criar o subformulário a ser incluído no aplicativo. Depois de criar o subformulário, você pode selecioná-lo para um aplicativo por meio do campo subformulário.</w:t>
      </w:r>
    </w:p>
    <w:p>
      <w:pPr>
        <w:pStyle w:val="BodyText"/>
      </w:pPr>
      <w:r>
        <w:t xml:space="preserve">Você pode adicionar um campo subformulário a um aplicativo ou</w:t>
      </w:r>
      <w:r>
        <w:t xml:space="preserve"> </w:t>
      </w:r>
      <w:hyperlink r:id="rId24">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Determinarcomoocampo%C3%A9exibido">
        <w:r>
          <w:rPr>
            <w:rStyle w:val="Hyperlink"/>
          </w:rPr>
          <w:t xml:space="preserve">Tarefa 3: Determinar como o campo é exibido</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um tipo de campo na lista suspensa,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 subformulários na lista suspensa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que usuários adicionem registros ao subformulário referido no modo de Edição</w:t>
            </w:r>
          </w:p>
        </w:tc>
        <w:tc>
          <w:tcPr/>
          <w:p>
            <w:pPr>
              <w:pStyle w:val="BodyText"/>
            </w:pPr>
            <w:r>
              <w:t xml:space="preserve">Determina se a grade exibe o link Adicionar novo para permitir que os usuários adicionem novos registros aos subformulários relacionados a partir de um registro no modo de edição. Se um usuário não tiver direitos para criar registros no aplicativo relacionado, a grade não exibirá o link para esse usuário.</w:t>
            </w:r>
          </w:p>
        </w:tc>
      </w:tr>
      <w:tr>
        <w:tc>
          <w:tcPr/>
          <w:p>
            <w:pPr>
              <w:pStyle w:val="BodyText"/>
            </w:pPr>
            <w:r>
              <w:t xml:space="preserve">Permitir que usuários adicionem registros ao subformulário referido no modo de visualização</w:t>
            </w:r>
          </w:p>
        </w:tc>
        <w:tc>
          <w:tcPr/>
          <w:p>
            <w:pPr>
              <w:pStyle w:val="BodyText"/>
            </w:pPr>
            <w:r>
              <w:t xml:space="preserve">Determina se a grade exibe o link Adicionar novo para permitir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a grade não exibirá o link para esse usuário.</w:t>
            </w:r>
          </w:p>
          <w:p>
            <w:pPr>
              <w:pStyle w:val="BodyText"/>
            </w:pPr>
            <w:r>
              <w:t xml:space="preserve">Quando um usuário criar um novo registro relacionado no modo de Visualização, o registro será selecionado no campo de referência cruzada da mesma forma como ele seria se tivesse sido criado no modo de edição.</w:t>
            </w:r>
          </w:p>
          <w:p>
            <w:pPr>
              <w:pStyle w:val="BodyText"/>
            </w:pPr>
            <w:r>
              <w:t xml:space="preserve">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6"/>
    <w:bookmarkStart w:id="27" w:name="Tarefa3Determinarcomoocampoéexibido"/>
    <w:p>
      <w:pPr>
        <w:pStyle w:val="Heading2"/>
      </w:pPr>
      <w:r>
        <w:t xml:space="preserve">Tarefa 3: Determinar como o campo é exibido</w:t>
      </w:r>
    </w:p>
    <w:p>
      <w:pPr>
        <w:pStyle w:val="FirstParagraph"/>
      </w:pPr>
      <w:r>
        <w:t xml:space="preserve">Na seção Propriedades de exibição do grid,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Na lista Campos de exibição, você pode definir os campos de dados que são exibidos na grade do campo Subformulário dos registros do subformulário.</w:t>
            </w:r>
          </w:p>
        </w:tc>
      </w:tr>
      <w:tr>
        <w:tc>
          <w:tcPr/>
          <w:p>
            <w:pPr>
              <w:pStyle w:val="BodyText"/>
            </w:pPr>
            <w:r>
              <w:t xml:space="preserve">Classificando</w:t>
            </w:r>
          </w:p>
        </w:tc>
        <w:tc>
          <w:tcPr/>
          <w:p>
            <w:pPr>
              <w:pStyle w:val="BodyText"/>
            </w:pPr>
            <w:r>
              <w:t xml:space="preserve">As opções de classificação primária e secundária permitem que você configure a ordem de classificação dos registros exibidos.</w:t>
            </w:r>
          </w:p>
          <w:p>
            <w:pPr>
              <w:numPr>
                <w:ilvl w:val="0"/>
                <w:numId w:val="1004"/>
              </w:numPr>
            </w:pPr>
            <w:r>
              <w:t xml:space="preserve">Nas listas Classificação primária e Classificação secundária, selecione os campos a serem classificados.</w:t>
            </w:r>
          </w:p>
          <w:p>
            <w:pPr>
              <w:numPr>
                <w:ilvl w:val="0"/>
                <w:numId w:val="1004"/>
              </w:numPr>
            </w:pPr>
            <w:r>
              <w:t xml:space="preserve">Selecione para classificar os campos em ordem crescente ou decrescente.</w:t>
            </w:r>
          </w:p>
        </w:tc>
      </w:tr>
    </w:tbl>
    <w:bookmarkEnd w:id="27"/>
    <w:bookmarkStart w:id="28"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a grade exibe. Se essa opção for selecionada, a grade exibirá somente o primeiro número de registros designado. Por exemplo, quando essa opção é definida como 10, a grade exibe somente os 10 primeiros registros. Se o número de registros exceder o número de exibição padrão, a grade exibirá um link Visualizar todos que permite aos usuários visualizar todos os registros associados.</w:t>
            </w:r>
          </w:p>
        </w:tc>
      </w:tr>
      <w:tr>
        <w:tc>
          <w:tcPr/>
          <w:p>
            <w:pPr>
              <w:pStyle w:val="BodyText"/>
            </w:pPr>
            <w:r>
              <w:t xml:space="preserve">Configurações de edição de campo</w:t>
            </w:r>
          </w:p>
        </w:tc>
        <w:tc>
          <w:tcPr/>
          <w:p>
            <w:pPr>
              <w:pStyle w:val="BodyText"/>
            </w:pPr>
            <w:r>
              <w:t xml:space="preserve">Especifica se os usuários podem editar e excluir todos os registros ou apenas os registros inseridos por eles no campo Subformulário. A seguir, veja a descrição das opções disponíveis:</w:t>
            </w:r>
          </w:p>
          <w:p>
            <w:pPr>
              <w:numPr>
                <w:ilvl w:val="0"/>
                <w:numId w:val="1005"/>
              </w:numPr>
            </w:pPr>
            <w:r>
              <w:t xml:space="preserve">Editar meus registros - permite que os usuários editem ou excluam as entradas feitas por eles no campo Subformulário.</w:t>
            </w:r>
          </w:p>
          <w:p>
            <w:pPr>
              <w:numPr>
                <w:ilvl w:val="0"/>
                <w:numId w:val="1005"/>
              </w:numPr>
            </w:pPr>
            <w:r>
              <w:t xml:space="preserve">Editar todos os registros - permite que os usuários do aplicativo editem ou excluam as entradas feitas no campo Subformulário, independentemente de quem fez a entrada.</w:t>
            </w:r>
          </w:p>
        </w:tc>
      </w:tr>
      <w:tr>
        <w:tc>
          <w:tcPr/>
          <w:p>
            <w:pPr>
              <w:pStyle w:val="FirstParagraph"/>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t xml:space="preserve">Reticências</w:t>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28"/>
    <w:bookmarkStart w:id="29"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9"/>
    <w:bookmarkStart w:id="30"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08"/>
        </w:numPr>
      </w:pPr>
      <w:r>
        <w:t xml:space="preserve">Selecione Público ou Privado.</w:t>
      </w:r>
    </w:p>
    <w:p>
      <w:pPr>
        <w:numPr>
          <w:ilvl w:val="0"/>
          <w:numId w:val="1008"/>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Subformulário</dc:title>
  <dc:creator/>
  <cp:keywords/>
  <dcterms:created xsi:type="dcterms:W3CDTF">2025-02-19T12:53:45Z</dcterms:created>
  <dcterms:modified xsi:type="dcterms:W3CDTF">2025-02-19T12:53:45Z</dcterms:modified>
</cp:coreProperties>
</file>

<file path=docProps/custom.xml><?xml version="1.0" encoding="utf-8"?>
<Properties xmlns="http://schemas.openxmlformats.org/officeDocument/2006/custom-properties" xmlns:vt="http://schemas.openxmlformats.org/officeDocument/2006/docPropsVTypes"/>
</file>