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Operadores aritméticos</w:t>
      </w:r>
    </w:p>
    <w:bookmarkStart w:id="26" w:name="mc-main-content"/>
    <w:bookmarkStart w:id="25" w:name="operadores-aritméticos-1"/>
    <w:p>
      <w:pPr>
        <w:pStyle w:val="Heading1"/>
      </w:pPr>
      <w:r>
        <w:t xml:space="preserve">Operadores aritméticos</w:t>
      </w:r>
    </w:p>
    <w:p>
      <w:pPr>
        <w:pStyle w:val="TableCaption"/>
      </w:pPr>
      <w:r>
        <w:t xml:space="preserve">A tabela a seguir fornece a descrição dos operadores aritméticos oferecidos pelo gerador de fórmulas.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a descrição dos operadores aritméticos oferecidos pelo gerador de fórmula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Operador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bookmarkStart w:id="20" w:name="kanchor13"/>
            <w:bookmarkEnd w:id="20"/>
            <w:r>
              <w:t xml:space="preserve">+</w:t>
            </w:r>
          </w:p>
        </w:tc>
        <w:tc>
          <w:tcPr/>
          <w:p>
            <w:pPr>
              <w:pStyle w:val="BodyText"/>
            </w:pPr>
            <w:r>
              <w:t xml:space="preserve">Adição (3 + 3)</w:t>
            </w:r>
          </w:p>
        </w:tc>
      </w:tr>
      <w:tr>
        <w:tc>
          <w:tcPr/>
          <w:p>
            <w:pPr>
              <w:pStyle w:val="BodyText"/>
            </w:pPr>
            <w:bookmarkStart w:id="21" w:name="kanchor14"/>
            <w:bookmarkEnd w:id="21"/>
            <w:r>
              <w:t xml:space="preserve">/</w:t>
            </w:r>
          </w:p>
        </w:tc>
        <w:tc>
          <w:tcPr/>
          <w:p>
            <w:pPr>
              <w:pStyle w:val="BodyText"/>
            </w:pPr>
            <w:r>
              <w:t xml:space="preserve">Divisão = (3 / 2)</w:t>
            </w:r>
          </w:p>
        </w:tc>
      </w:tr>
      <w:tr>
        <w:tc>
          <w:tcPr/>
          <w:p>
            <w:pPr>
              <w:pStyle w:val="BodyText"/>
            </w:pPr>
            <w:bookmarkStart w:id="22" w:name="kanchor15"/>
            <w:bookmarkEnd w:id="22"/>
            <w:r>
              <w:t xml:space="preserve">^</w:t>
            </w:r>
          </w:p>
        </w:tc>
        <w:tc>
          <w:tcPr/>
          <w:p>
            <w:pPr>
              <w:pStyle w:val="BodyText"/>
            </w:pPr>
            <w:r>
              <w:t xml:space="preserve">Exponencial (3 ^ 2)</w:t>
            </w:r>
          </w:p>
        </w:tc>
      </w:tr>
      <w:tr>
        <w:tc>
          <w:tcPr/>
          <w:p>
            <w:pPr>
              <w:pStyle w:val="BodyText"/>
            </w:pPr>
            <w:bookmarkStart w:id="23" w:name="kanchor16"/>
            <w:bookmarkEnd w:id="23"/>
            <w:r>
              <w:t xml:space="preserve">*</w:t>
            </w:r>
          </w:p>
        </w:tc>
        <w:tc>
          <w:tcPr/>
          <w:p>
            <w:pPr>
              <w:pStyle w:val="BodyText"/>
            </w:pPr>
            <w:r>
              <w:t xml:space="preserve">Multiplicação (2 * 3)</w:t>
            </w:r>
          </w:p>
        </w:tc>
      </w:tr>
      <w:tr>
        <w:tc>
          <w:tcPr/>
          <w:p>
            <w:pPr>
              <w:pStyle w:val="BodyText"/>
            </w:pPr>
            <w:bookmarkStart w:id="24" w:name="kanchor17"/>
            <w:bookmarkEnd w:id="24"/>
            <w:r>
              <w:t xml:space="preserve">-</w:t>
            </w:r>
          </w:p>
        </w:tc>
        <w:tc>
          <w:tcPr/>
          <w:p>
            <w:pPr>
              <w:pStyle w:val="BodyText"/>
            </w:pPr>
            <w:r>
              <w:t xml:space="preserve">Subtração (5 - 2)</w:t>
            </w:r>
          </w:p>
          <w:p>
            <w:pPr>
              <w:pStyle w:val="BodyText"/>
            </w:pPr>
            <w:r>
              <w:t xml:space="preserve">Negativo (-4)</w:t>
            </w:r>
          </w:p>
        </w:tc>
      </w:tr>
    </w:tbl>
    <w:p>
      <w:pPr>
        <w:pStyle w:val="BodyText"/>
      </w:pPr>
      <w:r>
        <w:t xml:space="preserve">se um campo incluído em uma operação de adição, subtração, multiplicação, divisão ou comparação estiver vazio ou nulo, o valor "0" (zero) será usado como valor do campo. A seguinte fórmula é uma exceção à regra:</w:t>
      </w:r>
      <w:r>
        <w:br/>
      </w:r>
      <w:r>
        <w:br/>
      </w:r>
      <w:r>
        <w:t xml:space="preserve">IF([Campo de amostra] = 0, "TRUE","FALSE")</w:t>
      </w:r>
      <w:r>
        <w:br/>
      </w:r>
      <w:r>
        <w:br/>
      </w:r>
      <w:r>
        <w:t xml:space="preserve">Nesta fórmula, o Campo de amostra não será preenchido com o valor "0" se o campo estiver vazio ou for nulo. Em vez disso, a fórmula retorna TRUE quando o Campo de amostra está vazio ou nulo.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Operadores aritméticos</dc:title>
  <dc:creator/>
  <cp:keywords/>
  <dcterms:created xsi:type="dcterms:W3CDTF">2025-02-19T12:54:23Z</dcterms:created>
  <dcterms:modified xsi:type="dcterms:W3CDTF">2025-02-19T12:54:23Z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