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07E" w:rsidRDefault="00170432">
      <w:pPr>
        <w:pStyle w:val="a3"/>
        <w:widowControl/>
        <w:spacing w:line="432" w:lineRule="atLeast"/>
        <w:jc w:val="center"/>
        <w:rPr>
          <w:rFonts w:ascii="FZHei-B01" w:eastAsia="FZHei-B01" w:hAnsi="FZHei-B01" w:cs="FZHei-B01"/>
          <w:color w:val="000000"/>
        </w:rPr>
      </w:pPr>
      <w:bookmarkStart w:id="0" w:name="_GoBack"/>
      <w:bookmarkEnd w:id="0"/>
      <w:r>
        <w:rPr>
          <w:rStyle w:val="a4"/>
          <w:rFonts w:ascii="FZHei-B01" w:eastAsia="FZHei-B01" w:hAnsi="FZHei-B01" w:cs="FZHei-B01" w:hint="eastAsia"/>
          <w:color w:val="000000"/>
          <w:sz w:val="36"/>
          <w:szCs w:val="36"/>
        </w:rPr>
        <w:t>关于转发《四川省高等教育招生考试委员会</w:t>
      </w:r>
    </w:p>
    <w:p w:rsidR="0005507E" w:rsidRDefault="00170432">
      <w:pPr>
        <w:pStyle w:val="a3"/>
        <w:widowControl/>
        <w:spacing w:line="432" w:lineRule="atLeast"/>
        <w:jc w:val="center"/>
        <w:rPr>
          <w:rFonts w:ascii="FZHei-B01" w:eastAsia="FZHei-B01" w:hAnsi="FZHei-B01" w:cs="FZHei-B01"/>
          <w:color w:val="000000"/>
        </w:rPr>
      </w:pPr>
      <w:r>
        <w:rPr>
          <w:rStyle w:val="a4"/>
          <w:rFonts w:ascii="FZHei-B01" w:eastAsia="FZHei-B01" w:hAnsi="FZHei-B01" w:cs="FZHei-B01" w:hint="eastAsia"/>
          <w:color w:val="000000"/>
          <w:sz w:val="36"/>
          <w:szCs w:val="36"/>
        </w:rPr>
        <w:t>四川省教育厅关于</w:t>
      </w:r>
      <w:r>
        <w:rPr>
          <w:rStyle w:val="a4"/>
          <w:rFonts w:ascii="FZHei-B01" w:eastAsia="FZHei-B01" w:hAnsi="FZHei-B01" w:cs="FZHei-B01" w:hint="eastAsia"/>
          <w:color w:val="000000"/>
          <w:sz w:val="36"/>
          <w:szCs w:val="36"/>
        </w:rPr>
        <w:t>2016</w:t>
      </w:r>
      <w:r>
        <w:rPr>
          <w:rStyle w:val="a4"/>
          <w:rFonts w:ascii="FZHei-B01" w:eastAsia="FZHei-B01" w:hAnsi="FZHei-B01" w:cs="FZHei-B01" w:hint="eastAsia"/>
          <w:color w:val="000000"/>
          <w:sz w:val="36"/>
          <w:szCs w:val="36"/>
        </w:rPr>
        <w:t>年四川省普通高校</w:t>
      </w:r>
    </w:p>
    <w:p w:rsidR="0005507E" w:rsidRDefault="00170432">
      <w:pPr>
        <w:pStyle w:val="a3"/>
        <w:widowControl/>
        <w:spacing w:line="432" w:lineRule="atLeast"/>
        <w:jc w:val="center"/>
        <w:rPr>
          <w:rFonts w:ascii="FZHei-B01" w:eastAsia="FZHei-B01" w:hAnsi="FZHei-B01" w:cs="FZHei-B01"/>
          <w:color w:val="000000"/>
        </w:rPr>
      </w:pPr>
      <w:r>
        <w:rPr>
          <w:rStyle w:val="a4"/>
          <w:rFonts w:ascii="FZHei-B01" w:eastAsia="FZHei-B01" w:hAnsi="FZHei-B01" w:cs="FZHei-B01" w:hint="eastAsia"/>
          <w:color w:val="000000"/>
          <w:sz w:val="36"/>
          <w:szCs w:val="36"/>
        </w:rPr>
        <w:t>招生考试体尖生加分资格认定和</w:t>
      </w:r>
    </w:p>
    <w:p w:rsidR="0005507E" w:rsidRDefault="00170432">
      <w:pPr>
        <w:pStyle w:val="a3"/>
        <w:widowControl/>
        <w:spacing w:line="432" w:lineRule="atLeast"/>
        <w:jc w:val="center"/>
        <w:rPr>
          <w:rFonts w:ascii="FZHei-B01" w:eastAsia="FZHei-B01" w:hAnsi="FZHei-B01" w:cs="FZHei-B01"/>
          <w:color w:val="000000"/>
        </w:rPr>
      </w:pPr>
      <w:r>
        <w:rPr>
          <w:rStyle w:val="a4"/>
          <w:rFonts w:ascii="FZHei-B01" w:eastAsia="FZHei-B01" w:hAnsi="FZHei-B01" w:cs="FZHei-B01" w:hint="eastAsia"/>
          <w:color w:val="000000"/>
          <w:sz w:val="36"/>
          <w:szCs w:val="36"/>
        </w:rPr>
        <w:t>专项测试的通知》的通知</w:t>
      </w:r>
    </w:p>
    <w:p w:rsidR="0005507E" w:rsidRDefault="00170432">
      <w:pPr>
        <w:pStyle w:val="a3"/>
        <w:widowControl/>
        <w:spacing w:line="432" w:lineRule="atLeast"/>
        <w:jc w:val="center"/>
        <w:rPr>
          <w:rFonts w:ascii="Arial" w:hAnsi="Arial" w:cs="Arial"/>
          <w:color w:val="000000"/>
        </w:rPr>
      </w:pPr>
      <w:r>
        <w:rPr>
          <w:rFonts w:ascii="Arial" w:hAnsi="Arial" w:cs="Arial"/>
          <w:color w:val="000000"/>
        </w:rPr>
        <w:t>成招考委〔</w:t>
      </w:r>
      <w:r>
        <w:rPr>
          <w:rFonts w:ascii="Arial" w:hAnsi="Arial" w:cs="Arial"/>
          <w:color w:val="000000"/>
        </w:rPr>
        <w:t>2016</w:t>
      </w:r>
      <w:r>
        <w:rPr>
          <w:rFonts w:ascii="Arial" w:hAnsi="Arial" w:cs="Arial"/>
          <w:color w:val="000000"/>
        </w:rPr>
        <w:t>〕</w:t>
      </w:r>
      <w:r>
        <w:rPr>
          <w:rFonts w:ascii="Arial" w:hAnsi="Arial" w:cs="Arial"/>
          <w:color w:val="000000"/>
        </w:rPr>
        <w:t>14</w:t>
      </w:r>
      <w:r>
        <w:rPr>
          <w:rFonts w:ascii="Arial" w:hAnsi="Arial" w:cs="Arial"/>
          <w:color w:val="000000"/>
        </w:rPr>
        <w:t>号</w:t>
      </w:r>
    </w:p>
    <w:p w:rsidR="0005507E" w:rsidRDefault="00170432">
      <w:pPr>
        <w:pStyle w:val="a3"/>
        <w:widowControl/>
        <w:spacing w:line="432" w:lineRule="atLeast"/>
        <w:jc w:val="center"/>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t>成都高新区、成都天府新区社会事业局，各区（市）县教育局，各区（市）县招办，直属（直管）学校：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现将《四川省高等教育招生考试委员会</w:t>
      </w:r>
      <w:r>
        <w:rPr>
          <w:rFonts w:ascii="Arial" w:hAnsi="Arial" w:cs="Arial"/>
          <w:color w:val="000000"/>
        </w:rPr>
        <w:t xml:space="preserve">  </w:t>
      </w:r>
      <w:r>
        <w:rPr>
          <w:rFonts w:ascii="Arial" w:hAnsi="Arial" w:cs="Arial"/>
          <w:color w:val="000000"/>
        </w:rPr>
        <w:t>四川省教育厅关于</w:t>
      </w:r>
      <w:r>
        <w:rPr>
          <w:rFonts w:ascii="Arial" w:hAnsi="Arial" w:cs="Arial"/>
          <w:color w:val="000000"/>
        </w:rPr>
        <w:t>2016</w:t>
      </w:r>
      <w:r>
        <w:rPr>
          <w:rFonts w:ascii="Arial" w:hAnsi="Arial" w:cs="Arial"/>
          <w:color w:val="000000"/>
        </w:rPr>
        <w:t>年四川省普通高校招生考试体尖生加分资格认定和专项测试的通知》（川招考委〔</w:t>
      </w:r>
      <w:r>
        <w:rPr>
          <w:rFonts w:ascii="Arial" w:hAnsi="Arial" w:cs="Arial"/>
          <w:color w:val="000000"/>
        </w:rPr>
        <w:t>2016</w:t>
      </w:r>
      <w:r>
        <w:rPr>
          <w:rFonts w:ascii="Arial" w:hAnsi="Arial" w:cs="Arial"/>
          <w:color w:val="000000"/>
        </w:rPr>
        <w:t>〕</w:t>
      </w:r>
      <w:r>
        <w:rPr>
          <w:rFonts w:ascii="Arial" w:hAnsi="Arial" w:cs="Arial"/>
          <w:color w:val="000000"/>
        </w:rPr>
        <w:t>20</w:t>
      </w:r>
      <w:r>
        <w:rPr>
          <w:rFonts w:ascii="Arial" w:hAnsi="Arial" w:cs="Arial"/>
          <w:color w:val="000000"/>
        </w:rPr>
        <w:t>号）转发你们，请遵照执行。</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一、工作程序</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（一）填报表格</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申报资格认定和专项测试的考生自行填写《</w:t>
      </w:r>
      <w:r>
        <w:rPr>
          <w:rFonts w:ascii="Arial" w:hAnsi="Arial" w:cs="Arial"/>
          <w:color w:val="000000"/>
        </w:rPr>
        <w:t>2016</w:t>
      </w:r>
      <w:r>
        <w:rPr>
          <w:rFonts w:ascii="Arial" w:hAnsi="Arial" w:cs="Arial"/>
          <w:color w:val="000000"/>
        </w:rPr>
        <w:t>年四川省普通高校招生体育尖子生登记表》（见附件</w:t>
      </w:r>
      <w:r>
        <w:rPr>
          <w:rFonts w:ascii="Arial" w:hAnsi="Arial" w:cs="Arial"/>
          <w:color w:val="000000"/>
        </w:rPr>
        <w:t>,</w:t>
      </w:r>
      <w:r>
        <w:rPr>
          <w:rFonts w:ascii="Arial" w:hAnsi="Arial" w:cs="Arial"/>
          <w:color w:val="000000"/>
        </w:rPr>
        <w:t>附件均可在省教育考试院门户网站下载）一式二份，报所在中学进行初审。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（二）中学初审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各中学对申报考生进行初审，初审合格后赓即将考生名单在学校进行申报公示。</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（三）材料报送及要求</w:t>
      </w:r>
    </w:p>
    <w:p w:rsidR="0005507E" w:rsidRDefault="00170432">
      <w:pPr>
        <w:pStyle w:val="a3"/>
        <w:widowControl/>
        <w:spacing w:line="432" w:lineRule="atLeast"/>
        <w:rPr>
          <w:rFonts w:ascii="Arial" w:hAnsi="Arial" w:cs="Arial"/>
          <w:color w:val="000000"/>
        </w:rPr>
      </w:pPr>
      <w:r>
        <w:rPr>
          <w:rFonts w:ascii="Arial" w:hAnsi="Arial" w:cs="Arial"/>
          <w:color w:val="000000"/>
        </w:rPr>
        <w:lastRenderedPageBreak/>
        <w:t xml:space="preserve">　　初审合格后，由中学将登记表一份送交区（市）县招考办存档，一份连同体尖生达二级运动员技术等级标准的比赛成绩证书原件及复印件一并报送区（市）县教育局德体卫科，由德体卫科统一于</w:t>
      </w:r>
      <w:r>
        <w:rPr>
          <w:rFonts w:ascii="Arial" w:hAnsi="Arial" w:cs="Arial"/>
          <w:color w:val="000000"/>
        </w:rPr>
        <w:t>5</w:t>
      </w:r>
      <w:r>
        <w:rPr>
          <w:rFonts w:ascii="Arial" w:hAnsi="Arial" w:cs="Arial"/>
          <w:color w:val="000000"/>
        </w:rPr>
        <w:t>月</w:t>
      </w:r>
      <w:r>
        <w:rPr>
          <w:rFonts w:ascii="Arial" w:hAnsi="Arial" w:cs="Arial"/>
          <w:color w:val="000000"/>
        </w:rPr>
        <w:t>19</w:t>
      </w:r>
      <w:r>
        <w:rPr>
          <w:rFonts w:ascii="Arial" w:hAnsi="Arial" w:cs="Arial"/>
          <w:color w:val="000000"/>
        </w:rPr>
        <w:t>日、</w:t>
      </w:r>
      <w:r>
        <w:rPr>
          <w:rFonts w:ascii="Arial" w:hAnsi="Arial" w:cs="Arial"/>
          <w:color w:val="000000"/>
        </w:rPr>
        <w:t>5</w:t>
      </w:r>
      <w:r>
        <w:rPr>
          <w:rFonts w:ascii="Arial" w:hAnsi="Arial" w:cs="Arial"/>
          <w:color w:val="000000"/>
        </w:rPr>
        <w:t>月</w:t>
      </w:r>
      <w:r>
        <w:rPr>
          <w:rFonts w:ascii="Arial" w:hAnsi="Arial" w:cs="Arial"/>
          <w:color w:val="000000"/>
        </w:rPr>
        <w:t>20</w:t>
      </w:r>
      <w:r>
        <w:rPr>
          <w:rFonts w:ascii="Arial" w:hAnsi="Arial" w:cs="Arial"/>
          <w:color w:val="000000"/>
        </w:rPr>
        <w:t>日、</w:t>
      </w:r>
      <w:r>
        <w:rPr>
          <w:rFonts w:ascii="Arial" w:hAnsi="Arial" w:cs="Arial"/>
          <w:color w:val="000000"/>
        </w:rPr>
        <w:t>5</w:t>
      </w:r>
      <w:r>
        <w:rPr>
          <w:rFonts w:ascii="Arial" w:hAnsi="Arial" w:cs="Arial"/>
          <w:color w:val="000000"/>
        </w:rPr>
        <w:t>月</w:t>
      </w:r>
      <w:r>
        <w:rPr>
          <w:rFonts w:ascii="Arial" w:hAnsi="Arial" w:cs="Arial"/>
          <w:color w:val="000000"/>
        </w:rPr>
        <w:t>23</w:t>
      </w:r>
      <w:r>
        <w:rPr>
          <w:rFonts w:ascii="Arial" w:hAnsi="Arial" w:cs="Arial"/>
          <w:color w:val="000000"/>
        </w:rPr>
        <w:t>日报送至市教育局体</w:t>
      </w:r>
      <w:r>
        <w:rPr>
          <w:rFonts w:ascii="Arial" w:hAnsi="Arial" w:cs="Arial"/>
          <w:color w:val="000000"/>
        </w:rPr>
        <w:t>卫艺处（时间：</w:t>
      </w:r>
      <w:r>
        <w:rPr>
          <w:rFonts w:ascii="Arial" w:hAnsi="Arial" w:cs="Arial"/>
          <w:color w:val="000000"/>
        </w:rPr>
        <w:t>9</w:t>
      </w:r>
      <w:r>
        <w:rPr>
          <w:rFonts w:ascii="Arial" w:hAnsi="Arial" w:cs="Arial"/>
          <w:color w:val="000000"/>
        </w:rPr>
        <w:t>：</w:t>
      </w:r>
      <w:r>
        <w:rPr>
          <w:rFonts w:ascii="Arial" w:hAnsi="Arial" w:cs="Arial"/>
          <w:color w:val="000000"/>
        </w:rPr>
        <w:t>00—17:00</w:t>
      </w:r>
      <w:r>
        <w:rPr>
          <w:rFonts w:ascii="Arial" w:hAnsi="Arial" w:cs="Arial"/>
          <w:color w:val="000000"/>
        </w:rPr>
        <w:t>；地点：成都石室天府中学，剑南大道北段</w:t>
      </w:r>
      <w:r>
        <w:rPr>
          <w:rFonts w:ascii="Arial" w:hAnsi="Arial" w:cs="Arial"/>
          <w:color w:val="000000"/>
        </w:rPr>
        <w:t>590</w:t>
      </w:r>
      <w:r>
        <w:rPr>
          <w:rFonts w:ascii="Arial" w:hAnsi="Arial" w:cs="Arial"/>
          <w:color w:val="000000"/>
        </w:rPr>
        <w:t>号）。直属（直管）学校审核后直接报送至市教育局体卫艺处（时间、地点同上）。</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市教育局在市体育局配合下进行审查后，汇总、造具成都市《</w:t>
      </w:r>
      <w:r>
        <w:rPr>
          <w:rFonts w:ascii="Arial" w:hAnsi="Arial" w:cs="Arial"/>
          <w:color w:val="000000"/>
        </w:rPr>
        <w:t>2016</w:t>
      </w:r>
      <w:r>
        <w:rPr>
          <w:rFonts w:ascii="Arial" w:hAnsi="Arial" w:cs="Arial"/>
          <w:color w:val="000000"/>
        </w:rPr>
        <w:t>年四川省普通高校招生考试体尖生加分申报考生名单》，连同体育尖子生登记表及其比赛成绩证书复印件全部报送至省教育厅。同时将证书原件返回各区（市）县，由各区（市）县返还考生。</w:t>
      </w:r>
    </w:p>
    <w:p w:rsidR="0005507E" w:rsidRDefault="00170432">
      <w:pPr>
        <w:pStyle w:val="a3"/>
        <w:widowControl/>
        <w:spacing w:line="432" w:lineRule="atLeast"/>
        <w:rPr>
          <w:rFonts w:ascii="Arial" w:hAnsi="Arial" w:cs="Arial"/>
          <w:color w:val="000000"/>
        </w:rPr>
      </w:pPr>
      <w:r>
        <w:rPr>
          <w:rFonts w:ascii="Arial" w:hAnsi="Arial" w:cs="Arial"/>
          <w:color w:val="000000"/>
        </w:rPr>
        <w:t>具备条件的考生逾期未申报者视为放弃加分，逾期将不予受理，责任由考生自负。</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（四）省教育厅的资格认定和专项测试</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经市</w:t>
      </w:r>
      <w:r>
        <w:rPr>
          <w:rFonts w:ascii="Arial" w:hAnsi="Arial" w:cs="Arial"/>
          <w:color w:val="000000"/>
        </w:rPr>
        <w:t>招考委和市教育局进行资格审查合格的考生，依各自情况，于</w:t>
      </w:r>
      <w:r>
        <w:rPr>
          <w:rFonts w:ascii="Arial" w:hAnsi="Arial" w:cs="Arial"/>
          <w:color w:val="000000"/>
        </w:rPr>
        <w:t>2016</w:t>
      </w:r>
      <w:r>
        <w:rPr>
          <w:rFonts w:ascii="Arial" w:hAnsi="Arial" w:cs="Arial"/>
          <w:color w:val="000000"/>
        </w:rPr>
        <w:t>年</w:t>
      </w:r>
      <w:r>
        <w:rPr>
          <w:rFonts w:ascii="Arial" w:hAnsi="Arial" w:cs="Arial"/>
          <w:color w:val="000000"/>
        </w:rPr>
        <w:t>6</w:t>
      </w:r>
      <w:r>
        <w:rPr>
          <w:rFonts w:ascii="Arial" w:hAnsi="Arial" w:cs="Arial"/>
          <w:color w:val="000000"/>
        </w:rPr>
        <w:t>月</w:t>
      </w:r>
      <w:r>
        <w:rPr>
          <w:rFonts w:ascii="Arial" w:hAnsi="Arial" w:cs="Arial"/>
          <w:color w:val="000000"/>
        </w:rPr>
        <w:t>18—19</w:t>
      </w:r>
      <w:r>
        <w:rPr>
          <w:rFonts w:ascii="Arial" w:hAnsi="Arial" w:cs="Arial"/>
          <w:color w:val="000000"/>
        </w:rPr>
        <w:t>日按要求参加省教育厅组织的资格认定和专项测试（具体要求见附件）。</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二、工作要求</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（一）考生必须符合《通知》中规定的资格认定和专项测试的基本条件，学校要按条件对申请学生的资格进行严格把关，凡不符合规定的获奖证书，一律不得在登记表上盖章，市招考委和市教育局也将不予推荐。</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（二）考生要准确无误地填写高考考生号，学校盖章时应仔细进行核对。经审核合格的考生资料由市教育局签署意见后报送省招考委和省教育厅。</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（三）经省统一认定，</w:t>
      </w:r>
      <w:r>
        <w:rPr>
          <w:rFonts w:ascii="Arial" w:hAnsi="Arial" w:cs="Arial"/>
          <w:color w:val="000000"/>
        </w:rPr>
        <w:t>测试合格的考生，由省教育考试院在门户网站上进行公示，同时将合格考生名单逐级下发至市（州）、县（市、区）招办和中学，各级各单位分别对本地或本校合格考生名单进行公示。</w:t>
      </w:r>
    </w:p>
    <w:p w:rsidR="0005507E" w:rsidRDefault="00170432">
      <w:pPr>
        <w:pStyle w:val="a3"/>
        <w:widowControl/>
        <w:spacing w:line="432" w:lineRule="atLeast"/>
        <w:rPr>
          <w:rFonts w:ascii="Arial" w:hAnsi="Arial" w:cs="Arial"/>
          <w:color w:val="000000"/>
        </w:rPr>
      </w:pPr>
      <w:r>
        <w:rPr>
          <w:rFonts w:ascii="Arial" w:hAnsi="Arial" w:cs="Arial"/>
          <w:color w:val="000000"/>
        </w:rPr>
        <w:lastRenderedPageBreak/>
        <w:t xml:space="preserve">　　（四）各区（市）县和学校接到本通知后，应立即在高中应届毕业生中广泛宣传，务必让考生全面了解《通知》的具体内容和要求，并通知考生按各项日程安排提前做好报名和专项测试的准备工作。</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附件：四川省高等教育招生考试委员会</w:t>
      </w:r>
      <w:r>
        <w:rPr>
          <w:rFonts w:ascii="Arial" w:hAnsi="Arial" w:cs="Arial"/>
          <w:color w:val="000000"/>
        </w:rPr>
        <w:t xml:space="preserve">  </w:t>
      </w:r>
      <w:r>
        <w:rPr>
          <w:rFonts w:ascii="Arial" w:hAnsi="Arial" w:cs="Arial"/>
          <w:color w:val="000000"/>
        </w:rPr>
        <w:t>四川省教育厅关于</w:t>
      </w:r>
      <w:r>
        <w:rPr>
          <w:rFonts w:ascii="Arial" w:hAnsi="Arial" w:cs="Arial"/>
          <w:color w:val="000000"/>
        </w:rPr>
        <w:t>2016</w:t>
      </w:r>
      <w:r>
        <w:rPr>
          <w:rFonts w:ascii="Arial" w:hAnsi="Arial" w:cs="Arial"/>
          <w:color w:val="000000"/>
        </w:rPr>
        <w:t>年四川省普通高校招生考试体尖生加分资格认定和专项测试的通知</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成都市招生考试委员会</w:t>
      </w:r>
      <w:r>
        <w:rPr>
          <w:rFonts w:ascii="Arial" w:hAnsi="Arial" w:cs="Arial"/>
          <w:color w:val="000000"/>
        </w:rPr>
        <w:t xml:space="preserve"> </w:t>
      </w:r>
      <w:r>
        <w:rPr>
          <w:rFonts w:ascii="Arial" w:hAnsi="Arial" w:cs="Arial"/>
          <w:color w:val="000000"/>
        </w:rPr>
        <w:t>        </w:t>
      </w:r>
      <w:r>
        <w:rPr>
          <w:rFonts w:ascii="Arial" w:hAnsi="Arial" w:cs="Arial"/>
          <w:color w:val="000000"/>
        </w:rPr>
        <w:t>成都市教育局</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2016</w:t>
      </w:r>
      <w:r>
        <w:rPr>
          <w:rFonts w:ascii="Arial" w:hAnsi="Arial" w:cs="Arial"/>
          <w:color w:val="000000"/>
        </w:rPr>
        <w:t>年</w:t>
      </w:r>
      <w:r>
        <w:rPr>
          <w:rFonts w:ascii="Arial" w:hAnsi="Arial" w:cs="Arial"/>
          <w:color w:val="000000"/>
        </w:rPr>
        <w:t>5</w:t>
      </w:r>
      <w:r>
        <w:rPr>
          <w:rFonts w:ascii="Arial" w:hAnsi="Arial" w:cs="Arial"/>
          <w:color w:val="000000"/>
        </w:rPr>
        <w:t>月</w:t>
      </w:r>
      <w:r>
        <w:rPr>
          <w:rFonts w:ascii="Arial" w:hAnsi="Arial" w:cs="Arial"/>
          <w:color w:val="000000"/>
        </w:rPr>
        <w:t>11</w:t>
      </w:r>
      <w:r>
        <w:rPr>
          <w:rFonts w:ascii="Arial" w:hAnsi="Arial" w:cs="Arial"/>
          <w:color w:val="000000"/>
        </w:rPr>
        <w:t>日</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 </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 </w:t>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486275" cy="6410325"/>
            <wp:effectExtent l="0" t="0" r="9525"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7"/>
                    <a:stretch>
                      <a:fillRect/>
                    </a:stretch>
                  </pic:blipFill>
                  <pic:spPr>
                    <a:xfrm>
                      <a:off x="0" y="0"/>
                      <a:ext cx="4486275" cy="6410325"/>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676775" cy="6524625"/>
            <wp:effectExtent l="0" t="0" r="9525" b="9525"/>
            <wp:docPr id="4"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7"/>
                    <pic:cNvPicPr>
                      <a:picLocks noChangeAspect="1"/>
                    </pic:cNvPicPr>
                  </pic:nvPicPr>
                  <pic:blipFill>
                    <a:blip r:embed="rId8"/>
                    <a:stretch>
                      <a:fillRect/>
                    </a:stretch>
                  </pic:blipFill>
                  <pic:spPr>
                    <a:xfrm>
                      <a:off x="0" y="0"/>
                      <a:ext cx="4676775" cy="6524625"/>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514850" cy="65532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9"/>
                    <a:stretch>
                      <a:fillRect/>
                    </a:stretch>
                  </pic:blipFill>
                  <pic:spPr>
                    <a:xfrm>
                      <a:off x="0" y="0"/>
                      <a:ext cx="4514850" cy="6553200"/>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467225" cy="6515100"/>
            <wp:effectExtent l="0" t="0" r="9525"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10"/>
                    <a:stretch>
                      <a:fillRect/>
                    </a:stretch>
                  </pic:blipFill>
                  <pic:spPr>
                    <a:xfrm>
                      <a:off x="0" y="0"/>
                      <a:ext cx="4467225" cy="6515100"/>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429125" cy="6477000"/>
            <wp:effectExtent l="0" t="0" r="9525" b="0"/>
            <wp:docPr id="8"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0"/>
                    <pic:cNvPicPr>
                      <a:picLocks noChangeAspect="1"/>
                    </pic:cNvPicPr>
                  </pic:nvPicPr>
                  <pic:blipFill>
                    <a:blip r:embed="rId11"/>
                    <a:stretch>
                      <a:fillRect/>
                    </a:stretch>
                  </pic:blipFill>
                  <pic:spPr>
                    <a:xfrm>
                      <a:off x="0" y="0"/>
                      <a:ext cx="4429125" cy="6477000"/>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4552950" cy="6410325"/>
            <wp:effectExtent l="0" t="0" r="0" b="9525"/>
            <wp:docPr id="9"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1"/>
                    <pic:cNvPicPr>
                      <a:picLocks noChangeAspect="1"/>
                    </pic:cNvPicPr>
                  </pic:nvPicPr>
                  <pic:blipFill>
                    <a:blip r:embed="rId12"/>
                    <a:stretch>
                      <a:fillRect/>
                    </a:stretch>
                  </pic:blipFill>
                  <pic:spPr>
                    <a:xfrm>
                      <a:off x="0" y="0"/>
                      <a:ext cx="4552950" cy="6410325"/>
                    </a:xfrm>
                    <a:prstGeom prst="rect">
                      <a:avLst/>
                    </a:prstGeom>
                    <a:noFill/>
                    <a:ln w="9525">
                      <a:noFill/>
                    </a:ln>
                  </pic:spPr>
                </pic:pic>
              </a:graphicData>
            </a:graphic>
          </wp:inline>
        </w:drawing>
      </w:r>
    </w:p>
    <w:p w:rsidR="0005507E" w:rsidRDefault="00170432">
      <w:pPr>
        <w:pStyle w:val="a3"/>
        <w:widowControl/>
        <w:spacing w:line="432" w:lineRule="atLeast"/>
        <w:jc w:val="center"/>
        <w:rPr>
          <w:rFonts w:ascii="Arial" w:hAnsi="Arial" w:cs="Arial"/>
          <w:color w:val="000000"/>
        </w:rPr>
      </w:pPr>
      <w:r>
        <w:rPr>
          <w:rFonts w:ascii="Arial" w:hAnsi="Arial" w:cs="Arial"/>
          <w:noProof/>
          <w:color w:val="000000"/>
        </w:rPr>
        <w:lastRenderedPageBreak/>
        <w:drawing>
          <wp:inline distT="0" distB="0" distL="114300" distR="114300">
            <wp:extent cx="6553200" cy="4400550"/>
            <wp:effectExtent l="0" t="0" r="0" b="0"/>
            <wp:docPr id="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2"/>
                    <pic:cNvPicPr>
                      <a:picLocks noChangeAspect="1"/>
                    </pic:cNvPicPr>
                  </pic:nvPicPr>
                  <pic:blipFill>
                    <a:blip r:embed="rId13"/>
                    <a:stretch>
                      <a:fillRect/>
                    </a:stretch>
                  </pic:blipFill>
                  <pic:spPr>
                    <a:xfrm>
                      <a:off x="0" y="0"/>
                      <a:ext cx="6553200" cy="4400550"/>
                    </a:xfrm>
                    <a:prstGeom prst="rect">
                      <a:avLst/>
                    </a:prstGeom>
                    <a:noFill/>
                    <a:ln w="9525">
                      <a:noFill/>
                    </a:ln>
                  </pic:spPr>
                </pic:pic>
              </a:graphicData>
            </a:graphic>
          </wp:inline>
        </w:drawing>
      </w:r>
    </w:p>
    <w:p w:rsidR="0005507E" w:rsidRDefault="0005507E">
      <w:pPr>
        <w:pStyle w:val="a3"/>
        <w:widowControl/>
        <w:spacing w:line="432" w:lineRule="atLeast"/>
        <w:jc w:val="center"/>
        <w:rPr>
          <w:rFonts w:ascii="Arial" w:hAnsi="Arial" w:cs="Arial"/>
          <w:color w:val="000000"/>
        </w:rPr>
      </w:pPr>
    </w:p>
    <w:p w:rsidR="0005507E" w:rsidRDefault="00170432">
      <w:pPr>
        <w:pStyle w:val="a3"/>
        <w:widowControl/>
        <w:spacing w:line="432" w:lineRule="atLeast"/>
        <w:jc w:val="center"/>
        <w:rPr>
          <w:rFonts w:ascii="Arial" w:hAnsi="Arial" w:cs="Arial"/>
          <w:color w:val="000000"/>
        </w:rPr>
      </w:pPr>
      <w:r>
        <w:rPr>
          <w:rStyle w:val="a4"/>
          <w:rFonts w:ascii="Arial" w:hAnsi="Arial" w:cs="Arial"/>
          <w:color w:val="000000"/>
          <w:sz w:val="36"/>
          <w:szCs w:val="36"/>
        </w:rPr>
        <w:t>关于转发《四川省高等教育招生考试委员会</w:t>
      </w:r>
    </w:p>
    <w:p w:rsidR="0005507E" w:rsidRDefault="00170432">
      <w:pPr>
        <w:pStyle w:val="a3"/>
        <w:widowControl/>
        <w:spacing w:line="432" w:lineRule="atLeast"/>
        <w:jc w:val="center"/>
        <w:rPr>
          <w:rFonts w:ascii="Arial" w:hAnsi="Arial" w:cs="Arial"/>
          <w:color w:val="000000"/>
        </w:rPr>
      </w:pPr>
      <w:r>
        <w:rPr>
          <w:rStyle w:val="a4"/>
          <w:rFonts w:ascii="Arial" w:hAnsi="Arial" w:cs="Arial"/>
          <w:color w:val="000000"/>
          <w:sz w:val="36"/>
          <w:szCs w:val="36"/>
        </w:rPr>
        <w:t>四川省教育厅关于</w:t>
      </w:r>
      <w:r>
        <w:rPr>
          <w:rStyle w:val="a4"/>
          <w:rFonts w:ascii="Arial" w:hAnsi="Arial" w:cs="Arial"/>
          <w:color w:val="000000"/>
          <w:sz w:val="36"/>
          <w:szCs w:val="36"/>
        </w:rPr>
        <w:t>2016</w:t>
      </w:r>
      <w:r>
        <w:rPr>
          <w:rStyle w:val="a4"/>
          <w:rFonts w:ascii="Arial" w:hAnsi="Arial" w:cs="Arial"/>
          <w:color w:val="000000"/>
          <w:sz w:val="36"/>
          <w:szCs w:val="36"/>
        </w:rPr>
        <w:t>年四川省普通高校</w:t>
      </w:r>
    </w:p>
    <w:p w:rsidR="0005507E" w:rsidRDefault="00170432">
      <w:pPr>
        <w:pStyle w:val="a3"/>
        <w:widowControl/>
        <w:spacing w:line="432" w:lineRule="atLeast"/>
        <w:jc w:val="center"/>
        <w:rPr>
          <w:rFonts w:ascii="Arial" w:hAnsi="Arial" w:cs="Arial"/>
          <w:color w:val="000000"/>
        </w:rPr>
      </w:pPr>
      <w:r>
        <w:rPr>
          <w:rStyle w:val="a4"/>
          <w:rFonts w:ascii="Arial" w:hAnsi="Arial" w:cs="Arial"/>
          <w:color w:val="000000"/>
          <w:sz w:val="36"/>
          <w:szCs w:val="36"/>
        </w:rPr>
        <w:t>招生考试体尖生加分资格认定和</w:t>
      </w:r>
    </w:p>
    <w:p w:rsidR="0005507E" w:rsidRDefault="00170432">
      <w:pPr>
        <w:pStyle w:val="a3"/>
        <w:widowControl/>
        <w:spacing w:line="432" w:lineRule="atLeast"/>
        <w:jc w:val="center"/>
        <w:rPr>
          <w:rFonts w:ascii="Arial" w:hAnsi="Arial" w:cs="Arial"/>
          <w:color w:val="000000"/>
        </w:rPr>
      </w:pPr>
      <w:r>
        <w:rPr>
          <w:rStyle w:val="a4"/>
          <w:rFonts w:ascii="Arial" w:hAnsi="Arial" w:cs="Arial"/>
          <w:color w:val="000000"/>
          <w:sz w:val="36"/>
          <w:szCs w:val="36"/>
        </w:rPr>
        <w:t>专项测试的通知》的通知</w:t>
      </w:r>
    </w:p>
    <w:p w:rsidR="0005507E" w:rsidRDefault="00170432">
      <w:pPr>
        <w:pStyle w:val="a3"/>
        <w:widowControl/>
        <w:spacing w:line="432" w:lineRule="atLeast"/>
        <w:jc w:val="center"/>
        <w:rPr>
          <w:rFonts w:ascii="Arial" w:hAnsi="Arial" w:cs="Arial"/>
          <w:color w:val="000000"/>
        </w:rPr>
      </w:pPr>
      <w:r>
        <w:rPr>
          <w:rFonts w:ascii="Arial" w:hAnsi="Arial" w:cs="Arial"/>
          <w:color w:val="000000"/>
        </w:rPr>
        <w:t>成招考委〔</w:t>
      </w:r>
      <w:r>
        <w:rPr>
          <w:rFonts w:ascii="Arial" w:hAnsi="Arial" w:cs="Arial"/>
          <w:color w:val="000000"/>
        </w:rPr>
        <w:t>2016</w:t>
      </w:r>
      <w:r>
        <w:rPr>
          <w:rFonts w:ascii="Arial" w:hAnsi="Arial" w:cs="Arial"/>
          <w:color w:val="000000"/>
        </w:rPr>
        <w:t>〕</w:t>
      </w:r>
      <w:r>
        <w:rPr>
          <w:rFonts w:ascii="Arial" w:hAnsi="Arial" w:cs="Arial"/>
          <w:color w:val="000000"/>
        </w:rPr>
        <w:t>14</w:t>
      </w:r>
      <w:r>
        <w:rPr>
          <w:rFonts w:ascii="Arial" w:hAnsi="Arial" w:cs="Arial"/>
          <w:color w:val="000000"/>
        </w:rPr>
        <w:t>号</w:t>
      </w:r>
    </w:p>
    <w:p w:rsidR="0005507E" w:rsidRDefault="00170432">
      <w:pPr>
        <w:pStyle w:val="a3"/>
        <w:widowControl/>
        <w:spacing w:line="432" w:lineRule="atLeast"/>
        <w:jc w:val="center"/>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lastRenderedPageBreak/>
        <w:t>成都高新区、成都天府新区社会事业局，各区（市）县教育局，各区（市）县招办，直属（直管）学校：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现将《四川省高等教育招生考试委员会</w:t>
      </w:r>
      <w:r>
        <w:rPr>
          <w:rFonts w:ascii="Arial" w:hAnsi="Arial" w:cs="Arial"/>
          <w:color w:val="000000"/>
        </w:rPr>
        <w:t xml:space="preserve"> </w:t>
      </w:r>
      <w:r>
        <w:rPr>
          <w:rFonts w:ascii="Arial" w:hAnsi="Arial" w:cs="Arial"/>
          <w:color w:val="000000"/>
        </w:rPr>
        <w:t> </w:t>
      </w:r>
      <w:r>
        <w:rPr>
          <w:rFonts w:ascii="Arial" w:hAnsi="Arial" w:cs="Arial"/>
          <w:color w:val="000000"/>
        </w:rPr>
        <w:t>四川省教育厅关于</w:t>
      </w:r>
      <w:r>
        <w:rPr>
          <w:rFonts w:ascii="Arial" w:hAnsi="Arial" w:cs="Arial"/>
          <w:color w:val="000000"/>
        </w:rPr>
        <w:t>2016</w:t>
      </w:r>
      <w:r>
        <w:rPr>
          <w:rFonts w:ascii="Arial" w:hAnsi="Arial" w:cs="Arial"/>
          <w:color w:val="000000"/>
        </w:rPr>
        <w:t>年四川省普通高校招生考试体尖生加分资格认定和专项测试的通知》（川招考委〔</w:t>
      </w:r>
      <w:r>
        <w:rPr>
          <w:rFonts w:ascii="Arial" w:hAnsi="Arial" w:cs="Arial"/>
          <w:color w:val="000000"/>
        </w:rPr>
        <w:t>2016</w:t>
      </w:r>
      <w:r>
        <w:rPr>
          <w:rFonts w:ascii="Arial" w:hAnsi="Arial" w:cs="Arial"/>
          <w:color w:val="000000"/>
        </w:rPr>
        <w:t>〕</w:t>
      </w:r>
      <w:r>
        <w:rPr>
          <w:rFonts w:ascii="Arial" w:hAnsi="Arial" w:cs="Arial"/>
          <w:color w:val="000000"/>
        </w:rPr>
        <w:t>20</w:t>
      </w:r>
      <w:r>
        <w:rPr>
          <w:rFonts w:ascii="Arial" w:hAnsi="Arial" w:cs="Arial"/>
          <w:color w:val="000000"/>
        </w:rPr>
        <w:t>号）转发你们，请遵照执行。</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一、工作程序</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（一）填报表格</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申报资格认定和专项测试的考生自行填写《</w:t>
      </w:r>
      <w:r>
        <w:rPr>
          <w:rFonts w:ascii="Arial" w:hAnsi="Arial" w:cs="Arial"/>
          <w:color w:val="000000"/>
        </w:rPr>
        <w:t>2016</w:t>
      </w:r>
      <w:r>
        <w:rPr>
          <w:rFonts w:ascii="Arial" w:hAnsi="Arial" w:cs="Arial"/>
          <w:color w:val="000000"/>
        </w:rPr>
        <w:t>年四川省普通高校招生体育尖子生登记表》（见附件</w:t>
      </w:r>
      <w:r>
        <w:rPr>
          <w:rFonts w:ascii="Arial" w:hAnsi="Arial" w:cs="Arial"/>
          <w:color w:val="000000"/>
        </w:rPr>
        <w:t>,</w:t>
      </w:r>
      <w:r>
        <w:rPr>
          <w:rFonts w:ascii="Arial" w:hAnsi="Arial" w:cs="Arial"/>
          <w:color w:val="000000"/>
        </w:rPr>
        <w:t>附件均可在省教育考试院门户网站下载）一式二份，报所在中学进行初审。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（二）中学初审</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各中学对申报考生进行初审，初审合格后赓即将考生名单在学校进行申报公示。</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（三）材料报送及要求</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初审合格后，由中学将登记表一份送交区（市）县招考办存档，一份连同体尖生达二级运动员技术等级标准的比赛成绩证书原件及复印件一并报送区（市）县教育局德体卫科，由德体卫科统一于</w:t>
      </w:r>
      <w:r>
        <w:rPr>
          <w:rFonts w:ascii="Arial" w:hAnsi="Arial" w:cs="Arial"/>
          <w:color w:val="000000"/>
        </w:rPr>
        <w:t>5</w:t>
      </w:r>
      <w:r>
        <w:rPr>
          <w:rFonts w:ascii="Arial" w:hAnsi="Arial" w:cs="Arial"/>
          <w:color w:val="000000"/>
        </w:rPr>
        <w:t>月</w:t>
      </w:r>
      <w:r>
        <w:rPr>
          <w:rFonts w:ascii="Arial" w:hAnsi="Arial" w:cs="Arial"/>
          <w:color w:val="000000"/>
        </w:rPr>
        <w:t>19</w:t>
      </w:r>
      <w:r>
        <w:rPr>
          <w:rFonts w:ascii="Arial" w:hAnsi="Arial" w:cs="Arial"/>
          <w:color w:val="000000"/>
        </w:rPr>
        <w:t>日、</w:t>
      </w:r>
      <w:r>
        <w:rPr>
          <w:rFonts w:ascii="Arial" w:hAnsi="Arial" w:cs="Arial"/>
          <w:color w:val="000000"/>
        </w:rPr>
        <w:t>5</w:t>
      </w:r>
      <w:r>
        <w:rPr>
          <w:rFonts w:ascii="Arial" w:hAnsi="Arial" w:cs="Arial"/>
          <w:color w:val="000000"/>
        </w:rPr>
        <w:t>月</w:t>
      </w:r>
      <w:r>
        <w:rPr>
          <w:rFonts w:ascii="Arial" w:hAnsi="Arial" w:cs="Arial"/>
          <w:color w:val="000000"/>
        </w:rPr>
        <w:t>20</w:t>
      </w:r>
      <w:r>
        <w:rPr>
          <w:rFonts w:ascii="Arial" w:hAnsi="Arial" w:cs="Arial"/>
          <w:color w:val="000000"/>
        </w:rPr>
        <w:t>日、</w:t>
      </w:r>
      <w:r>
        <w:rPr>
          <w:rFonts w:ascii="Arial" w:hAnsi="Arial" w:cs="Arial"/>
          <w:color w:val="000000"/>
        </w:rPr>
        <w:t>5</w:t>
      </w:r>
      <w:r>
        <w:rPr>
          <w:rFonts w:ascii="Arial" w:hAnsi="Arial" w:cs="Arial"/>
          <w:color w:val="000000"/>
        </w:rPr>
        <w:t>月</w:t>
      </w:r>
      <w:r>
        <w:rPr>
          <w:rFonts w:ascii="Arial" w:hAnsi="Arial" w:cs="Arial"/>
          <w:color w:val="000000"/>
        </w:rPr>
        <w:t>23</w:t>
      </w:r>
      <w:r>
        <w:rPr>
          <w:rFonts w:ascii="Arial" w:hAnsi="Arial" w:cs="Arial"/>
          <w:color w:val="000000"/>
        </w:rPr>
        <w:t>日报送至市教育局体卫艺处（时间：</w:t>
      </w:r>
      <w:r>
        <w:rPr>
          <w:rFonts w:ascii="Arial" w:hAnsi="Arial" w:cs="Arial"/>
          <w:color w:val="000000"/>
        </w:rPr>
        <w:t>9</w:t>
      </w:r>
      <w:r>
        <w:rPr>
          <w:rFonts w:ascii="Arial" w:hAnsi="Arial" w:cs="Arial"/>
          <w:color w:val="000000"/>
        </w:rPr>
        <w:t>：</w:t>
      </w:r>
      <w:r>
        <w:rPr>
          <w:rFonts w:ascii="Arial" w:hAnsi="Arial" w:cs="Arial"/>
          <w:color w:val="000000"/>
        </w:rPr>
        <w:t>00—17:00</w:t>
      </w:r>
      <w:r>
        <w:rPr>
          <w:rFonts w:ascii="Arial" w:hAnsi="Arial" w:cs="Arial"/>
          <w:color w:val="000000"/>
        </w:rPr>
        <w:t>；地点：成都石室天府中学，剑南大道北段</w:t>
      </w:r>
      <w:r>
        <w:rPr>
          <w:rFonts w:ascii="Arial" w:hAnsi="Arial" w:cs="Arial"/>
          <w:color w:val="000000"/>
        </w:rPr>
        <w:t>590</w:t>
      </w:r>
      <w:r>
        <w:rPr>
          <w:rFonts w:ascii="Arial" w:hAnsi="Arial" w:cs="Arial"/>
          <w:color w:val="000000"/>
        </w:rPr>
        <w:t>号）。直属（直管）学校审核后直接报送至市教育局体卫艺处（时间、地点同上）。</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市教育局在市体育局配合下进行审查后，汇总、造具成都市《</w:t>
      </w:r>
      <w:r>
        <w:rPr>
          <w:rFonts w:ascii="Arial" w:hAnsi="Arial" w:cs="Arial"/>
          <w:color w:val="000000"/>
        </w:rPr>
        <w:t>2016</w:t>
      </w:r>
      <w:r>
        <w:rPr>
          <w:rFonts w:ascii="Arial" w:hAnsi="Arial" w:cs="Arial"/>
          <w:color w:val="000000"/>
        </w:rPr>
        <w:t>年四川省普通高校招生考试体尖生加分申报考生名单》，连同体育尖子生登记</w:t>
      </w:r>
      <w:r>
        <w:rPr>
          <w:rFonts w:ascii="Arial" w:hAnsi="Arial" w:cs="Arial"/>
          <w:color w:val="000000"/>
        </w:rPr>
        <w:t>表及其比赛成绩证书复印件全部报送至省教育厅。同时将证书原件返回各区（市）县，由各区（市）县返还考生。</w:t>
      </w:r>
    </w:p>
    <w:p w:rsidR="0005507E" w:rsidRDefault="00170432">
      <w:pPr>
        <w:pStyle w:val="a3"/>
        <w:widowControl/>
        <w:spacing w:line="432" w:lineRule="atLeast"/>
        <w:rPr>
          <w:rFonts w:ascii="Arial" w:hAnsi="Arial" w:cs="Arial"/>
          <w:color w:val="000000"/>
        </w:rPr>
      </w:pPr>
      <w:r>
        <w:rPr>
          <w:rFonts w:ascii="Arial" w:hAnsi="Arial" w:cs="Arial"/>
          <w:color w:val="000000"/>
        </w:rPr>
        <w:t>具备条件的考生逾期未申报者视为放弃加分，逾期将不予受理，责任由考生自负。</w:t>
      </w:r>
    </w:p>
    <w:p w:rsidR="0005507E" w:rsidRDefault="00170432">
      <w:pPr>
        <w:pStyle w:val="a3"/>
        <w:widowControl/>
        <w:spacing w:line="432" w:lineRule="atLeast"/>
        <w:rPr>
          <w:rFonts w:ascii="Arial" w:hAnsi="Arial" w:cs="Arial"/>
          <w:color w:val="000000"/>
        </w:rPr>
      </w:pPr>
      <w:r>
        <w:rPr>
          <w:rFonts w:ascii="Arial" w:hAnsi="Arial" w:cs="Arial"/>
          <w:color w:val="000000"/>
        </w:rPr>
        <w:lastRenderedPageBreak/>
        <w:t xml:space="preserve">　　（四）省教育厅的资格认定和专项测试</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经市招考委和市教育局进行资格审查合格的考生，依各自情况，于</w:t>
      </w:r>
      <w:r>
        <w:rPr>
          <w:rFonts w:ascii="Arial" w:hAnsi="Arial" w:cs="Arial"/>
          <w:color w:val="000000"/>
        </w:rPr>
        <w:t>2016</w:t>
      </w:r>
      <w:r>
        <w:rPr>
          <w:rFonts w:ascii="Arial" w:hAnsi="Arial" w:cs="Arial"/>
          <w:color w:val="000000"/>
        </w:rPr>
        <w:t>年</w:t>
      </w:r>
      <w:r>
        <w:rPr>
          <w:rFonts w:ascii="Arial" w:hAnsi="Arial" w:cs="Arial"/>
          <w:color w:val="000000"/>
        </w:rPr>
        <w:t>6</w:t>
      </w:r>
      <w:r>
        <w:rPr>
          <w:rFonts w:ascii="Arial" w:hAnsi="Arial" w:cs="Arial"/>
          <w:color w:val="000000"/>
        </w:rPr>
        <w:t>月</w:t>
      </w:r>
      <w:r>
        <w:rPr>
          <w:rFonts w:ascii="Arial" w:hAnsi="Arial" w:cs="Arial"/>
          <w:color w:val="000000"/>
        </w:rPr>
        <w:t>18—19</w:t>
      </w:r>
      <w:r>
        <w:rPr>
          <w:rFonts w:ascii="Arial" w:hAnsi="Arial" w:cs="Arial"/>
          <w:color w:val="000000"/>
        </w:rPr>
        <w:t>日按要求参加省教育厅组织的资格认定和专项测试（具体要求见附件）。</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二、工作要求</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（一）考生必须符合《通知》中规定的资格认定和专项测试的基本条件，学校要按条件对申请学生的资格进行严格把关，凡不符合规定的获</w:t>
      </w:r>
      <w:r>
        <w:rPr>
          <w:rFonts w:ascii="Arial" w:hAnsi="Arial" w:cs="Arial"/>
          <w:color w:val="000000"/>
        </w:rPr>
        <w:t>奖证书，一律不得在登记表上盖章，市招考委和市教育局也将不予推荐。</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（二）考生要准确无误地填写高考考生号，学校盖章时应仔细进行核对。经审核合格的考生资料由市教育局签署意见后报送省招考委和省教育厅。</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（三）经省统一认定，测试合格的考生，由省教育考试院在门户网站上进行公示，同时将合格考生名单逐级下发至市（州）、县（市、区）招办和中学，各级各单位分别对本地或本校合格考生名单进行公示。</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（四）各区（市）县和学校接到本通知后，应立即在高中应届毕业生中广泛宣传，务必让考生全面了解《通知》的具体内容和要求，并通</w:t>
      </w:r>
      <w:r>
        <w:rPr>
          <w:rFonts w:ascii="Arial" w:hAnsi="Arial" w:cs="Arial"/>
          <w:color w:val="000000"/>
        </w:rPr>
        <w:t>知考生按各项日程安排提前做好报名和专项测试的准备工作。</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t xml:space="preserve">　　附件：四川省高等教育招生考试委员会</w:t>
      </w:r>
      <w:r>
        <w:rPr>
          <w:rFonts w:ascii="Arial" w:hAnsi="Arial" w:cs="Arial"/>
          <w:color w:val="000000"/>
        </w:rPr>
        <w:t xml:space="preserve">  </w:t>
      </w:r>
      <w:r>
        <w:rPr>
          <w:rFonts w:ascii="Arial" w:hAnsi="Arial" w:cs="Arial"/>
          <w:color w:val="000000"/>
        </w:rPr>
        <w:t>四川省教育厅关于</w:t>
      </w:r>
      <w:r>
        <w:rPr>
          <w:rFonts w:ascii="Arial" w:hAnsi="Arial" w:cs="Arial"/>
          <w:color w:val="000000"/>
        </w:rPr>
        <w:t>2016</w:t>
      </w:r>
      <w:r>
        <w:rPr>
          <w:rFonts w:ascii="Arial" w:hAnsi="Arial" w:cs="Arial"/>
          <w:color w:val="000000"/>
        </w:rPr>
        <w:t>年四川省普通高校招生考试体尖生加分资格认定和专项测试的通知</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rPr>
          <w:rFonts w:ascii="Arial" w:hAnsi="Arial" w:cs="Arial"/>
          <w:color w:val="000000"/>
        </w:rPr>
      </w:pPr>
      <w:r>
        <w:rPr>
          <w:rFonts w:ascii="Arial" w:hAnsi="Arial" w:cs="Arial"/>
          <w:color w:val="000000"/>
        </w:rPr>
        <w:t> </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成都市招生考试委员会</w:t>
      </w:r>
      <w:r>
        <w:rPr>
          <w:rFonts w:ascii="Arial" w:hAnsi="Arial" w:cs="Arial"/>
          <w:color w:val="000000"/>
        </w:rPr>
        <w:t xml:space="preserve">         </w:t>
      </w:r>
      <w:r>
        <w:rPr>
          <w:rFonts w:ascii="Arial" w:hAnsi="Arial" w:cs="Arial"/>
          <w:color w:val="000000"/>
        </w:rPr>
        <w:t>成都市教育局</w:t>
      </w:r>
    </w:p>
    <w:p w:rsidR="0005507E" w:rsidRDefault="00170432">
      <w:pPr>
        <w:pStyle w:val="a3"/>
        <w:widowControl/>
        <w:spacing w:line="432" w:lineRule="atLeast"/>
        <w:jc w:val="right"/>
        <w:rPr>
          <w:rFonts w:ascii="Arial" w:hAnsi="Arial" w:cs="Arial"/>
          <w:color w:val="000000"/>
        </w:rPr>
      </w:pPr>
      <w:r>
        <w:rPr>
          <w:rFonts w:ascii="Arial" w:hAnsi="Arial" w:cs="Arial"/>
          <w:color w:val="000000"/>
        </w:rPr>
        <w:t>2016</w:t>
      </w:r>
      <w:r>
        <w:rPr>
          <w:rFonts w:ascii="Arial" w:hAnsi="Arial" w:cs="Arial"/>
          <w:color w:val="000000"/>
        </w:rPr>
        <w:t>年</w:t>
      </w:r>
      <w:r>
        <w:rPr>
          <w:rFonts w:ascii="Arial" w:hAnsi="Arial" w:cs="Arial"/>
          <w:color w:val="000000"/>
        </w:rPr>
        <w:t>5</w:t>
      </w:r>
      <w:r>
        <w:rPr>
          <w:rFonts w:ascii="Arial" w:hAnsi="Arial" w:cs="Arial"/>
          <w:color w:val="000000"/>
        </w:rPr>
        <w:t>月</w:t>
      </w:r>
      <w:r>
        <w:rPr>
          <w:rFonts w:ascii="Arial" w:hAnsi="Arial" w:cs="Arial"/>
          <w:color w:val="000000"/>
        </w:rPr>
        <w:t>11</w:t>
      </w:r>
      <w:r>
        <w:rPr>
          <w:rFonts w:ascii="Arial" w:hAnsi="Arial" w:cs="Arial"/>
          <w:color w:val="000000"/>
        </w:rPr>
        <w:t>日</w:t>
      </w:r>
    </w:p>
    <w:p w:rsidR="0005507E" w:rsidRDefault="00170432">
      <w:r>
        <w:rPr>
          <w:rFonts w:hint="eastAsia"/>
          <w:noProof/>
        </w:rPr>
        <w:lastRenderedPageBreak/>
        <w:drawing>
          <wp:inline distT="0" distB="0" distL="114300" distR="114300">
            <wp:extent cx="4486910" cy="6410960"/>
            <wp:effectExtent l="0" t="0" r="8890" b="8890"/>
            <wp:docPr id="10" name="图片 10" descr="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70)"/>
                    <pic:cNvPicPr>
                      <a:picLocks noChangeAspect="1"/>
                    </pic:cNvPicPr>
                  </pic:nvPicPr>
                  <pic:blipFill>
                    <a:blip r:embed="rId7"/>
                    <a:stretch>
                      <a:fillRect/>
                    </a:stretch>
                  </pic:blipFill>
                  <pic:spPr>
                    <a:xfrm>
                      <a:off x="0" y="0"/>
                      <a:ext cx="4486910" cy="6410960"/>
                    </a:xfrm>
                    <a:prstGeom prst="rect">
                      <a:avLst/>
                    </a:prstGeom>
                  </pic:spPr>
                </pic:pic>
              </a:graphicData>
            </a:graphic>
          </wp:inline>
        </w:drawing>
      </w:r>
    </w:p>
    <w:p w:rsidR="0005507E" w:rsidRDefault="00170432">
      <w:r>
        <w:rPr>
          <w:rFonts w:hint="eastAsia"/>
          <w:noProof/>
        </w:rPr>
        <w:lastRenderedPageBreak/>
        <w:drawing>
          <wp:inline distT="0" distB="0" distL="114300" distR="114300">
            <wp:extent cx="4677410" cy="6525260"/>
            <wp:effectExtent l="0" t="0" r="8890" b="8890"/>
            <wp:docPr id="11" name="图片 11" descr="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146)"/>
                    <pic:cNvPicPr>
                      <a:picLocks noChangeAspect="1"/>
                    </pic:cNvPicPr>
                  </pic:nvPicPr>
                  <pic:blipFill>
                    <a:blip r:embed="rId8"/>
                    <a:stretch>
                      <a:fillRect/>
                    </a:stretch>
                  </pic:blipFill>
                  <pic:spPr>
                    <a:xfrm>
                      <a:off x="0" y="0"/>
                      <a:ext cx="4677410" cy="6525260"/>
                    </a:xfrm>
                    <a:prstGeom prst="rect">
                      <a:avLst/>
                    </a:prstGeom>
                  </pic:spPr>
                </pic:pic>
              </a:graphicData>
            </a:graphic>
          </wp:inline>
        </w:drawing>
      </w:r>
    </w:p>
    <w:p w:rsidR="0005507E" w:rsidRDefault="00170432">
      <w:r>
        <w:rPr>
          <w:rFonts w:hint="eastAsia"/>
          <w:noProof/>
        </w:rPr>
        <w:lastRenderedPageBreak/>
        <w:drawing>
          <wp:inline distT="0" distB="0" distL="114300" distR="114300">
            <wp:extent cx="4515485" cy="6553835"/>
            <wp:effectExtent l="0" t="0" r="18415" b="18415"/>
            <wp:docPr id="12" name="图片 12" descr="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113)"/>
                    <pic:cNvPicPr>
                      <a:picLocks noChangeAspect="1"/>
                    </pic:cNvPicPr>
                  </pic:nvPicPr>
                  <pic:blipFill>
                    <a:blip r:embed="rId9"/>
                    <a:stretch>
                      <a:fillRect/>
                    </a:stretch>
                  </pic:blipFill>
                  <pic:spPr>
                    <a:xfrm>
                      <a:off x="0" y="0"/>
                      <a:ext cx="4515485" cy="6553835"/>
                    </a:xfrm>
                    <a:prstGeom prst="rect">
                      <a:avLst/>
                    </a:prstGeom>
                  </pic:spPr>
                </pic:pic>
              </a:graphicData>
            </a:graphic>
          </wp:inline>
        </w:drawing>
      </w:r>
    </w:p>
    <w:p w:rsidR="0005507E" w:rsidRDefault="00170432">
      <w:r>
        <w:rPr>
          <w:rFonts w:hint="eastAsia"/>
          <w:noProof/>
        </w:rPr>
        <w:lastRenderedPageBreak/>
        <w:drawing>
          <wp:inline distT="0" distB="0" distL="114300" distR="114300">
            <wp:extent cx="4467860" cy="6515735"/>
            <wp:effectExtent l="0" t="0" r="8890" b="18415"/>
            <wp:docPr id="13" name="图片 13" descr="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98)"/>
                    <pic:cNvPicPr>
                      <a:picLocks noChangeAspect="1"/>
                    </pic:cNvPicPr>
                  </pic:nvPicPr>
                  <pic:blipFill>
                    <a:blip r:embed="rId10"/>
                    <a:stretch>
                      <a:fillRect/>
                    </a:stretch>
                  </pic:blipFill>
                  <pic:spPr>
                    <a:xfrm>
                      <a:off x="0" y="0"/>
                      <a:ext cx="4467860" cy="6515735"/>
                    </a:xfrm>
                    <a:prstGeom prst="rect">
                      <a:avLst/>
                    </a:prstGeom>
                  </pic:spPr>
                </pic:pic>
              </a:graphicData>
            </a:graphic>
          </wp:inline>
        </w:drawing>
      </w:r>
    </w:p>
    <w:p w:rsidR="0005507E" w:rsidRDefault="00170432">
      <w:r>
        <w:rPr>
          <w:rFonts w:hint="eastAsia"/>
          <w:noProof/>
        </w:rPr>
        <w:lastRenderedPageBreak/>
        <w:drawing>
          <wp:inline distT="0" distB="0" distL="114300" distR="114300">
            <wp:extent cx="4429760" cy="6477635"/>
            <wp:effectExtent l="0" t="0" r="8890" b="18415"/>
            <wp:docPr id="14" name="图片 14" descr="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70)"/>
                    <pic:cNvPicPr>
                      <a:picLocks noChangeAspect="1"/>
                    </pic:cNvPicPr>
                  </pic:nvPicPr>
                  <pic:blipFill>
                    <a:blip r:embed="rId11"/>
                    <a:stretch>
                      <a:fillRect/>
                    </a:stretch>
                  </pic:blipFill>
                  <pic:spPr>
                    <a:xfrm>
                      <a:off x="0" y="0"/>
                      <a:ext cx="4429760" cy="6477635"/>
                    </a:xfrm>
                    <a:prstGeom prst="rect">
                      <a:avLst/>
                    </a:prstGeom>
                  </pic:spPr>
                </pic:pic>
              </a:graphicData>
            </a:graphic>
          </wp:inline>
        </w:drawing>
      </w:r>
    </w:p>
    <w:p w:rsidR="0005507E" w:rsidRDefault="00170432">
      <w:r>
        <w:rPr>
          <w:rFonts w:hint="eastAsia"/>
          <w:noProof/>
        </w:rPr>
        <w:lastRenderedPageBreak/>
        <w:drawing>
          <wp:inline distT="0" distB="0" distL="114300" distR="114300">
            <wp:extent cx="4553585" cy="6410960"/>
            <wp:effectExtent l="0" t="0" r="18415" b="8890"/>
            <wp:docPr id="15" name="图片 15" descr="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61)"/>
                    <pic:cNvPicPr>
                      <a:picLocks noChangeAspect="1"/>
                    </pic:cNvPicPr>
                  </pic:nvPicPr>
                  <pic:blipFill>
                    <a:blip r:embed="rId12"/>
                    <a:stretch>
                      <a:fillRect/>
                    </a:stretch>
                  </pic:blipFill>
                  <pic:spPr>
                    <a:xfrm>
                      <a:off x="0" y="0"/>
                      <a:ext cx="4553585" cy="6410960"/>
                    </a:xfrm>
                    <a:prstGeom prst="rect">
                      <a:avLst/>
                    </a:prstGeom>
                  </pic:spPr>
                </pic:pic>
              </a:graphicData>
            </a:graphic>
          </wp:inline>
        </w:drawing>
      </w:r>
    </w:p>
    <w:p w:rsidR="0005507E" w:rsidRDefault="00170432">
      <w:r>
        <w:rPr>
          <w:rFonts w:hint="eastAsia"/>
          <w:noProof/>
        </w:rPr>
        <w:lastRenderedPageBreak/>
        <w:drawing>
          <wp:inline distT="0" distB="0" distL="114300" distR="114300">
            <wp:extent cx="5269230" cy="3538855"/>
            <wp:effectExtent l="0" t="0" r="7620" b="4445"/>
            <wp:docPr id="16" name="图片 16" descr="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48)"/>
                    <pic:cNvPicPr>
                      <a:picLocks noChangeAspect="1"/>
                    </pic:cNvPicPr>
                  </pic:nvPicPr>
                  <pic:blipFill>
                    <a:blip r:embed="rId13"/>
                    <a:stretch>
                      <a:fillRect/>
                    </a:stretch>
                  </pic:blipFill>
                  <pic:spPr>
                    <a:xfrm>
                      <a:off x="0" y="0"/>
                      <a:ext cx="5269230" cy="3538855"/>
                    </a:xfrm>
                    <a:prstGeom prst="rect">
                      <a:avLst/>
                    </a:prstGeom>
                  </pic:spPr>
                </pic:pic>
              </a:graphicData>
            </a:graphic>
          </wp:inline>
        </w:drawing>
      </w:r>
    </w:p>
    <w:p w:rsidR="0005507E" w:rsidRDefault="00170432">
      <w:r>
        <w:rPr>
          <w:rFonts w:hint="eastAsia"/>
          <w:noProof/>
        </w:rPr>
        <w:lastRenderedPageBreak/>
        <w:drawing>
          <wp:inline distT="0" distB="0" distL="114300" distR="114300">
            <wp:extent cx="4544060" cy="6630035"/>
            <wp:effectExtent l="0" t="0" r="8890" b="18415"/>
            <wp:docPr id="17" name="图片 17" descr="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48)"/>
                    <pic:cNvPicPr>
                      <a:picLocks noChangeAspect="1"/>
                    </pic:cNvPicPr>
                  </pic:nvPicPr>
                  <pic:blipFill>
                    <a:blip r:embed="rId14"/>
                    <a:stretch>
                      <a:fillRect/>
                    </a:stretch>
                  </pic:blipFill>
                  <pic:spPr>
                    <a:xfrm>
                      <a:off x="0" y="0"/>
                      <a:ext cx="4544060" cy="6630035"/>
                    </a:xfrm>
                    <a:prstGeom prst="rect">
                      <a:avLst/>
                    </a:prstGeom>
                  </pic:spPr>
                </pic:pic>
              </a:graphicData>
            </a:graphic>
          </wp:inline>
        </w:drawing>
      </w:r>
    </w:p>
    <w:sectPr w:rsidR="0005507E">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432" w:rsidRDefault="00170432" w:rsidP="00941D08">
      <w:r>
        <w:separator/>
      </w:r>
    </w:p>
  </w:endnote>
  <w:endnote w:type="continuationSeparator" w:id="0">
    <w:p w:rsidR="00170432" w:rsidRDefault="00170432" w:rsidP="00941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FZHei-B01">
    <w:altName w:val="Microsoft YaHei UI"/>
    <w:charset w:val="86"/>
    <w:family w:val="auto"/>
    <w:pitch w:val="default"/>
    <w:sig w:usb0="00000000" w:usb1="080E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432" w:rsidRDefault="00170432" w:rsidP="00941D08">
      <w:r>
        <w:separator/>
      </w:r>
    </w:p>
  </w:footnote>
  <w:footnote w:type="continuationSeparator" w:id="0">
    <w:p w:rsidR="00170432" w:rsidRDefault="00170432" w:rsidP="00941D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312110" o:spid="_x0000_s2050" type="#_x0000_t75" style="position:absolute;left:0;text-align:left;margin-left:0;margin-top:0;width:286.25pt;height:243.9pt;z-index:-251657216;mso-position-horizontal:center;mso-position-horizontal-relative:margin;mso-position-vertical:center;mso-position-vertical-relative:margin" o:allowincell="f">
          <v:imagedata r:id="rId1" o:title="微信订阅水印" gain="19661f" blacklevel="22938f"/>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312111" o:spid="_x0000_s2051" type="#_x0000_t75" style="position:absolute;left:0;text-align:left;margin-left:0;margin-top:0;width:286.25pt;height:243.9pt;z-index:-251656192;mso-position-horizontal:center;mso-position-horizontal-relative:margin;mso-position-vertical:center;mso-position-vertical-relative:margin" o:allowincell="f">
          <v:imagedata r:id="rId1" o:title="微信订阅水印" gain="19661f" blacklevel="22938f"/>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1D08" w:rsidRDefault="00941D08">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312109" o:spid="_x0000_s2049" type="#_x0000_t75" style="position:absolute;left:0;text-align:left;margin-left:0;margin-top:0;width:286.25pt;height:243.9pt;z-index:-251658240;mso-position-horizontal:center;mso-position-horizontal-relative:margin;mso-position-vertical:center;mso-position-vertical-relative:margin" o:allowincell="f">
          <v:imagedata r:id="rId1" o:title="微信订阅水印"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420"/>
  <w:drawingGridVerticalSpacing w:val="156"/>
  <w:noPunctuationKerning/>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3A69B5"/>
    <w:rsid w:val="0005507E"/>
    <w:rsid w:val="00170432"/>
    <w:rsid w:val="00941D08"/>
    <w:rsid w:val="603A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docId w15:val="{66AB9C6A-A423-49DF-9385-D2591EC08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a5">
    <w:name w:val="header"/>
    <w:basedOn w:val="a"/>
    <w:link w:val="a6"/>
    <w:rsid w:val="00941D0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941D08"/>
    <w:rPr>
      <w:rFonts w:asciiTheme="minorHAnsi" w:eastAsiaTheme="minorEastAsia" w:hAnsiTheme="minorHAnsi" w:cstheme="minorBidi"/>
      <w:kern w:val="2"/>
      <w:sz w:val="18"/>
      <w:szCs w:val="18"/>
    </w:rPr>
  </w:style>
  <w:style w:type="paragraph" w:styleId="a7">
    <w:name w:val="footer"/>
    <w:basedOn w:val="a"/>
    <w:link w:val="a8"/>
    <w:rsid w:val="00941D08"/>
    <w:pPr>
      <w:tabs>
        <w:tab w:val="center" w:pos="4153"/>
        <w:tab w:val="right" w:pos="8306"/>
      </w:tabs>
      <w:snapToGrid w:val="0"/>
      <w:jc w:val="left"/>
    </w:pPr>
    <w:rPr>
      <w:sz w:val="18"/>
      <w:szCs w:val="18"/>
    </w:rPr>
  </w:style>
  <w:style w:type="character" w:customStyle="1" w:styleId="a8">
    <w:name w:val="页脚 字符"/>
    <w:basedOn w:val="a0"/>
    <w:link w:val="a7"/>
    <w:rsid w:val="00941D0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389</Words>
  <Characters>2218</Characters>
  <Application>Microsoft Office Word</Application>
  <DocSecurity>0</DocSecurity>
  <Lines>18</Lines>
  <Paragraphs>5</Paragraphs>
  <ScaleCrop>false</ScaleCrop>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the Great</dc:creator>
  <cp:lastModifiedBy>Administrator</cp:lastModifiedBy>
  <cp:revision>2</cp:revision>
  <dcterms:created xsi:type="dcterms:W3CDTF">2016-11-25T14:57:00Z</dcterms:created>
  <dcterms:modified xsi:type="dcterms:W3CDTF">2016-11-28T08:31:00Z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