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ptos" w:cs="Aptos" w:eastAsia="Aptos" w:hAnsi="Aptos"/>
          <w:sz w:val="24"/>
          <w:szCs w:val="24"/>
          <w:rtl w:val="0"/>
        </w:rPr>
        <w:t xml:space="preserve">Yachts should be a place where everyone, regardless of mobility, can fully experience and enjoy their time on board. Wheelchair accessibility ensures this by featuring thoughtfully designed spaces, ramps, and wide passages that provide comfort and independence for those with mobility challenges.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0x01010059A53E8BB2A90B41AB2CC78726CB913C</vt:lpwstr>
  </property>
  <property fmtid="{D5CDD505-2E9C-101B-9397-08002B2CF9AE}" pid="3" name="MediaServiceImageTags">
    <vt:lpwstr>MediaServiceImageTags</vt:lpwstr>
  </property>
</Properties>
</file>