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ptos" w:cs="Aptos" w:eastAsia="Aptos" w:hAnsi="Aptos"/>
          <w:sz w:val="24"/>
          <w:szCs w:val="24"/>
          <w:rtl w:val="0"/>
        </w:rPr>
        <w:t xml:space="preserve">Available in all shapes and sizes. A helicopter on board opens up a world of possibilities. From seamless transfers to remote explorations, reaching places inaccessible by boat, or simply take in breathtaking aerial views of your surroundings. Whether for convenience or adventure, the sky is truly the limit.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0x01010059A53E8BB2A90B41AB2CC78726CB913C</vt:lpwstr>
  </property>
  <property fmtid="{D5CDD505-2E9C-101B-9397-08002B2CF9AE}" pid="3" name="MediaServiceImageTags">
    <vt:lpwstr>MediaServiceImageTags</vt:lpwstr>
  </property>
</Properties>
</file>