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8"/>
      </w:tblGrid>
      <w:tr>
        <w:tc>
          <w:tcPr>
            <w:tcW w:type="dxa" w:w="9978"/>
            <w:shd w:fill="0F766E"/>
            <w:tcMar>
              <w:top w:w="80" w:type="dxa"/>
              <w:start w:w="0" w:type="dxa"/>
              <w:bottom w:w="80" w:type="dxa"/>
              <w:end w:w="0" w:type="dxa"/>
            </w:tcMar>
          </w:tcPr>
          <w:p>
            <w:r>
              <w:t xml:space="preserve"> </w:t>
            </w:r>
          </w:p>
        </w:tc>
      </w:tr>
    </w:tbl>
    <w:p>
      <w:pPr>
        <w:spacing w:after="1160"/>
      </w:pPr>
    </w:p>
    <w:p>
      <w:pPr>
        <w:spacing w:after="200"/>
        <w:jc w:val="left"/>
      </w:pPr>
      <w:r>
        <w:rPr>
          <w:rFonts w:ascii="Liberation Sans" w:hAnsi="Liberation Sans" w:eastAsia="Liberation Sans"/>
          <w:b/>
          <w:color w:val="0F766E"/>
          <w:sz w:val="28"/>
        </w:rPr>
        <w:t>NUDENTAL</w:t>
      </w:r>
    </w:p>
    <w:p>
      <w:pPr>
        <w:spacing w:after="160" w:line="228" w:lineRule="auto"/>
        <w:jc w:val="left"/>
      </w:pPr>
      <w:r>
        <w:rPr>
          <w:rFonts w:ascii="Liberation Sans" w:hAnsi="Liberation Sans" w:eastAsia="Liberation Sans"/>
          <w:b/>
          <w:color w:val="2F4156"/>
          <w:sz w:val="60"/>
        </w:rPr>
        <w:t>Informe detallado</w:t>
        <w:br/>
        <w:t>de implementación</w:t>
      </w:r>
    </w:p>
    <w:p>
      <w:pPr>
        <w:spacing w:after="480"/>
      </w:pPr>
      <w:r>
        <w:rPr>
          <w:rFonts w:ascii="Liberation Sans" w:hAnsi="Liberation Sans" w:eastAsia="Liberation Sans"/>
          <w:b/>
          <w:color w:val="0F766E"/>
          <w:sz w:val="28"/>
        </w:rPr>
        <w:t>Vistas 1 y 2 · Portal clínico y administración</w:t>
      </w:r>
    </w:p>
    <w:tbl>
      <w:tblPr>
        <w:tblW w:type="auto" w:w="0"/>
        <w:jc w:val="center"/>
        <w:tblLayout w:type="autofit"/>
        <w:tblLook w:firstColumn="1" w:firstRow="1" w:lastColumn="0" w:lastRow="0" w:noHBand="0" w:noVBand="1" w:val="04A0"/>
      </w:tblPr>
      <w:tblGrid>
        <w:gridCol w:w="9978"/>
      </w:tblGrid>
      <w:tr>
        <w:tc>
          <w:tcPr>
            <w:tcW w:type="dxa" w:w="9978"/>
            <w:shd w:fill="EEF3F7"/>
            <w:tcBorders>
              <w:top w:val="single" w:sz="8" w:color="2F4156"/>
              <w:left w:val="single" w:sz="18" w:color="2F4156"/>
              <w:bottom w:val="single" w:sz="8" w:color="2F4156"/>
              <w:right w:val="single" w:sz="8" w:color="2F4156"/>
            </w:tcBorders>
            <w:tcMar>
              <w:top w:w="130" w:type="dxa"/>
              <w:start w:w="160" w:type="dxa"/>
              <w:bottom w:w="130" w:type="dxa"/>
              <w:end w:w="160" w:type="dxa"/>
            </w:tcMar>
          </w:tcPr>
          <w:p>
            <w:pPr>
              <w:spacing w:after="60"/>
            </w:pPr>
            <w:r>
              <w:rPr>
                <w:rFonts w:ascii="Liberation Sans" w:hAnsi="Liberation Sans" w:eastAsia="Liberation Sans"/>
                <w:b/>
                <w:color w:val="2F4156"/>
                <w:sz w:val="20"/>
              </w:rPr>
              <w:t>Estado de la entrega</w:t>
            </w:r>
          </w:p>
          <w:p>
            <w:pPr>
              <w:spacing w:after="0"/>
            </w:pPr>
            <w:r>
              <w:rPr>
                <w:rFonts w:ascii="Liberation Sans" w:hAnsi="Liberation Sans" w:eastAsia="Liberation Sans"/>
                <w:color w:val="2F4156"/>
                <w:sz w:val="18"/>
              </w:rPr>
              <w:t xml:space="preserve">Código consolidado y validado. Paquete autónomo listo para publicación. La creación del repositorio vacío </w:t>
            </w:r>
            <w:r>
              <w:rPr>
                <w:rFonts w:ascii="Liberation Mono" w:hAnsi="Liberation Mono" w:eastAsia="Liberation Mono"/>
                <w:color w:val="2F4156"/>
                <w:sz w:val="17"/>
                <w:shd w:fill="EDEFF0"/>
              </w:rPr>
              <w:t>flezama-hue/NuDental</w:t>
            </w:r>
            <w:r>
              <w:rPr>
                <w:rFonts w:ascii="Liberation Sans" w:hAnsi="Liberation Sans" w:eastAsia="Liberation Sans"/>
                <w:color w:val="2F4156"/>
                <w:sz w:val="18"/>
              </w:rPr>
              <w:t xml:space="preserve"> requiere una autorización de GitHub no expuesta por la conexión disponible.</w:t>
            </w:r>
          </w:p>
        </w:tc>
      </w:tr>
    </w:tbl>
    <w:p>
      <w:pPr>
        <w:spacing w:after="0"/>
      </w:pPr>
    </w:p>
    <w:p>
      <w:pPr>
        <w:spacing w:after="880"/>
      </w:pPr>
    </w:p>
    <w:tbl>
      <w:tblPr>
        <w:tblW w:type="auto" w:w="0"/>
        <w:jc w:val="left"/>
        <w:tblLayout w:type="fixed"/>
        <w:tblLook w:firstColumn="1" w:firstRow="1" w:lastColumn="0" w:lastRow="0" w:noHBand="0" w:noVBand="1" w:val="04A0"/>
      </w:tblPr>
      <w:tblGrid>
        <w:gridCol w:w="4989"/>
        <w:gridCol w:w="4989"/>
      </w:tblGrid>
      <w:tr>
        <w:tc>
          <w:tcPr>
            <w:tcW w:type="dxa" w:w="1757"/>
            <w:tcMar>
              <w:top w:w="70" w:type="dxa"/>
              <w:start w:w="90" w:type="dxa"/>
              <w:bottom w:w="70" w:type="dxa"/>
              <w:end w:w="90" w:type="dxa"/>
            </w:tcMar>
            <w:tcBorders>
              <w:bottom w:val="single" w:sz="4" w:color="D7DFE1"/>
            </w:tcBorders>
          </w:tcPr>
          <w:p>
            <w:pPr>
              <w:spacing w:after="0"/>
            </w:pPr>
            <w:r>
              <w:rPr>
                <w:rFonts w:ascii="Liberation Sans" w:hAnsi="Liberation Sans" w:eastAsia="Liberation Sans"/>
                <w:b/>
                <w:color w:val="5B6770"/>
                <w:sz w:val="17"/>
              </w:rPr>
              <w:t>Proyecto</w:t>
            </w:r>
          </w:p>
        </w:tc>
        <w:tc>
          <w:tcPr>
            <w:tcW w:type="dxa" w:w="7654"/>
            <w:tcMar>
              <w:top w:w="70" w:type="dxa"/>
              <w:start w:w="90" w:type="dxa"/>
              <w:bottom w:w="70" w:type="dxa"/>
              <w:end w:w="90" w:type="dxa"/>
            </w:tcMar>
            <w:tcBorders>
              <w:bottom w:val="single" w:sz="4" w:color="D7DFE1"/>
            </w:tcBorders>
          </w:tcPr>
          <w:p>
            <w:pPr>
              <w:spacing w:after="0"/>
            </w:pPr>
            <w:r>
              <w:rPr>
                <w:rFonts w:ascii="Liberation Sans" w:hAnsi="Liberation Sans" w:eastAsia="Liberation Sans"/>
                <w:b w:val="0"/>
                <w:color w:val="2F4156"/>
                <w:sz w:val="18"/>
              </w:rPr>
              <w:t>NuDental</w:t>
            </w:r>
          </w:p>
        </w:tc>
      </w:tr>
      <w:tr>
        <w:tc>
          <w:tcPr>
            <w:tcW w:type="dxa" w:w="1757"/>
            <w:tcMar>
              <w:top w:w="70" w:type="dxa"/>
              <w:start w:w="90" w:type="dxa"/>
              <w:bottom w:w="70" w:type="dxa"/>
              <w:end w:w="90" w:type="dxa"/>
            </w:tcMar>
            <w:tcBorders>
              <w:bottom w:val="single" w:sz="4" w:color="D7DFE1"/>
            </w:tcBorders>
          </w:tcPr>
          <w:p>
            <w:pPr>
              <w:spacing w:after="0"/>
            </w:pPr>
            <w:r>
              <w:rPr>
                <w:rFonts w:ascii="Liberation Sans" w:hAnsi="Liberation Sans" w:eastAsia="Liberation Sans"/>
                <w:b/>
                <w:color w:val="5B6770"/>
                <w:sz w:val="17"/>
              </w:rPr>
              <w:t>Versión</w:t>
            </w:r>
          </w:p>
        </w:tc>
        <w:tc>
          <w:tcPr>
            <w:tcW w:type="dxa" w:w="7654"/>
            <w:tcMar>
              <w:top w:w="70" w:type="dxa"/>
              <w:start w:w="90" w:type="dxa"/>
              <w:bottom w:w="70" w:type="dxa"/>
              <w:end w:w="90" w:type="dxa"/>
            </w:tcMar>
            <w:tcBorders>
              <w:bottom w:val="single" w:sz="4" w:color="D7DFE1"/>
            </w:tcBorders>
          </w:tcPr>
          <w:p>
            <w:pPr>
              <w:spacing w:after="0"/>
            </w:pPr>
            <w:r>
              <w:rPr>
                <w:rFonts w:ascii="Liberation Sans" w:hAnsi="Liberation Sans" w:eastAsia="Liberation Sans"/>
                <w:b w:val="0"/>
                <w:color w:val="2F4156"/>
                <w:sz w:val="18"/>
              </w:rPr>
              <w:t>0.2.0</w:t>
            </w:r>
          </w:p>
        </w:tc>
      </w:tr>
      <w:tr>
        <w:tc>
          <w:tcPr>
            <w:tcW w:type="dxa" w:w="1757"/>
            <w:tcMar>
              <w:top w:w="70" w:type="dxa"/>
              <w:start w:w="90" w:type="dxa"/>
              <w:bottom w:w="70" w:type="dxa"/>
              <w:end w:w="90" w:type="dxa"/>
            </w:tcMar>
            <w:tcBorders>
              <w:bottom w:val="single" w:sz="4" w:color="D7DFE1"/>
            </w:tcBorders>
          </w:tcPr>
          <w:p>
            <w:pPr>
              <w:spacing w:after="0"/>
            </w:pPr>
            <w:r>
              <w:rPr>
                <w:rFonts w:ascii="Liberation Sans" w:hAnsi="Liberation Sans" w:eastAsia="Liberation Sans"/>
                <w:b/>
                <w:color w:val="5B6770"/>
                <w:sz w:val="17"/>
              </w:rPr>
              <w:t>Alcance</w:t>
            </w:r>
          </w:p>
        </w:tc>
        <w:tc>
          <w:tcPr>
            <w:tcW w:type="dxa" w:w="7654"/>
            <w:tcMar>
              <w:top w:w="70" w:type="dxa"/>
              <w:start w:w="90" w:type="dxa"/>
              <w:bottom w:w="70" w:type="dxa"/>
              <w:end w:w="90" w:type="dxa"/>
            </w:tcMar>
            <w:tcBorders>
              <w:bottom w:val="single" w:sz="4" w:color="D7DFE1"/>
            </w:tcBorders>
          </w:tcPr>
          <w:p>
            <w:pPr>
              <w:spacing w:after="0"/>
            </w:pPr>
            <w:r>
              <w:rPr>
                <w:rFonts w:ascii="Liberation Sans" w:hAnsi="Liberation Sans" w:eastAsia="Liberation Sans"/>
                <w:b w:val="0"/>
                <w:color w:val="2F4156"/>
                <w:sz w:val="18"/>
              </w:rPr>
              <w:t>Vista 1 — odontólogo y clínica · Vista 2 — administración NuDental</w:t>
            </w:r>
          </w:p>
        </w:tc>
      </w:tr>
      <w:tr>
        <w:tc>
          <w:tcPr>
            <w:tcW w:type="dxa" w:w="1757"/>
            <w:tcMar>
              <w:top w:w="70" w:type="dxa"/>
              <w:start w:w="90" w:type="dxa"/>
              <w:bottom w:w="70" w:type="dxa"/>
              <w:end w:w="90" w:type="dxa"/>
            </w:tcMar>
            <w:tcBorders>
              <w:bottom w:val="single" w:sz="4" w:color="D7DFE1"/>
            </w:tcBorders>
          </w:tcPr>
          <w:p>
            <w:pPr>
              <w:spacing w:after="0"/>
            </w:pPr>
            <w:r>
              <w:rPr>
                <w:rFonts w:ascii="Liberation Sans" w:hAnsi="Liberation Sans" w:eastAsia="Liberation Sans"/>
                <w:b/>
                <w:color w:val="5B6770"/>
                <w:sz w:val="17"/>
              </w:rPr>
              <w:t>Validación</w:t>
            </w:r>
          </w:p>
        </w:tc>
        <w:tc>
          <w:tcPr>
            <w:tcW w:type="dxa" w:w="7654"/>
            <w:tcMar>
              <w:top w:w="70" w:type="dxa"/>
              <w:start w:w="90" w:type="dxa"/>
              <w:bottom w:w="70" w:type="dxa"/>
              <w:end w:w="90" w:type="dxa"/>
            </w:tcMar>
            <w:tcBorders>
              <w:bottom w:val="single" w:sz="4" w:color="D7DFE1"/>
            </w:tcBorders>
          </w:tcPr>
          <w:p>
            <w:pPr>
              <w:spacing w:after="0"/>
            </w:pPr>
            <w:r>
              <w:rPr>
                <w:rFonts w:ascii="Liberation Sans" w:hAnsi="Liberation Sans" w:eastAsia="Liberation Sans"/>
                <w:b w:val="0"/>
                <w:color w:val="2F4156"/>
                <w:sz w:val="18"/>
              </w:rPr>
              <w:t>GitHub Actions aprobada · Run 40404443971</w:t>
            </w:r>
          </w:p>
        </w:tc>
      </w:tr>
      <w:tr>
        <w:tc>
          <w:tcPr>
            <w:tcW w:type="dxa" w:w="1757"/>
            <w:tcMar>
              <w:top w:w="70" w:type="dxa"/>
              <w:start w:w="90" w:type="dxa"/>
              <w:bottom w:w="70" w:type="dxa"/>
              <w:end w:w="90" w:type="dxa"/>
            </w:tcMar>
            <w:tcBorders>
              <w:bottom w:val="single" w:sz="4" w:color="D7DFE1"/>
            </w:tcBorders>
          </w:tcPr>
          <w:p>
            <w:pPr>
              <w:spacing w:after="0"/>
            </w:pPr>
            <w:r>
              <w:rPr>
                <w:rFonts w:ascii="Liberation Sans" w:hAnsi="Liberation Sans" w:eastAsia="Liberation Sans"/>
                <w:b/>
                <w:color w:val="5B6770"/>
                <w:sz w:val="17"/>
              </w:rPr>
              <w:t>Fecha</w:t>
            </w:r>
          </w:p>
        </w:tc>
        <w:tc>
          <w:tcPr>
            <w:tcW w:type="dxa" w:w="7654"/>
            <w:tcMar>
              <w:top w:w="70" w:type="dxa"/>
              <w:start w:w="90" w:type="dxa"/>
              <w:bottom w:w="70" w:type="dxa"/>
              <w:end w:w="90" w:type="dxa"/>
            </w:tcMar>
            <w:tcBorders>
              <w:bottom w:val="single" w:sz="4" w:color="D7DFE1"/>
            </w:tcBorders>
          </w:tcPr>
          <w:p>
            <w:pPr>
              <w:spacing w:after="0"/>
            </w:pPr>
            <w:r>
              <w:rPr>
                <w:rFonts w:ascii="Liberation Sans" w:hAnsi="Liberation Sans" w:eastAsia="Liberation Sans"/>
                <w:b w:val="0"/>
                <w:color w:val="2F4156"/>
                <w:sz w:val="18"/>
              </w:rPr>
              <w:t>26 de octubre de 2026 · Lima, Perú</w:t>
            </w:r>
          </w:p>
        </w:tc>
      </w:tr>
    </w:tbl>
    <w:p>
      <w:r>
        <w:br w:type="page"/>
      </w:r>
    </w:p>
    <w:tbl>
      <w:tblPr>
        <w:tblW w:type="auto" w:w="0"/>
        <w:jc w:val="center"/>
        <w:tblLook w:firstColumn="1" w:firstRow="1" w:lastColumn="0" w:lastRow="0" w:noHBand="0" w:noVBand="1" w:val="04A0"/>
      </w:tblPr>
      <w:tblGrid>
        <w:gridCol w:w="9978"/>
      </w:tblGrid>
      <w:tr>
        <w:tc>
          <w:tcPr>
            <w:tcW w:type="dxa" w:w="9978"/>
            <w:shd w:fill="2F4156"/>
            <w:tcMar>
              <w:top w:w="190" w:type="dxa"/>
              <w:start w:w="220" w:type="dxa"/>
              <w:bottom w:w="190" w:type="dxa"/>
              <w:end w:w="220" w:type="dxa"/>
            </w:tcMar>
          </w:tcPr>
          <w:p>
            <w:pPr>
              <w:spacing w:after="80"/>
            </w:pPr>
            <w:r>
              <w:rPr>
                <w:rFonts w:ascii="Liberation Sans" w:hAnsi="Liberation Sans" w:eastAsia="Liberation Sans"/>
                <w:b/>
                <w:color w:val="9FD9D2"/>
                <w:sz w:val="17"/>
              </w:rPr>
              <w:t>CONTROL DOCUMENTAL</w:t>
            </w:r>
          </w:p>
          <w:p>
            <w:pPr>
              <w:spacing w:after="100"/>
            </w:pPr>
            <w:r>
              <w:rPr>
                <w:rFonts w:ascii="Liberation Sans" w:hAnsi="Liberation Sans" w:eastAsia="Liberation Sans"/>
                <w:b/>
                <w:color w:val="FFFFFF"/>
                <w:sz w:val="40"/>
              </w:rPr>
              <w:t>Qué contiene esta entrega</w:t>
            </w:r>
          </w:p>
          <w:p>
            <w:pPr>
              <w:spacing w:after="0"/>
            </w:pPr>
            <w:r>
              <w:rPr>
                <w:rFonts w:ascii="Liberation Sans" w:hAnsi="Liberation Sans" w:eastAsia="Liberation Sans"/>
                <w:color w:val="E8EEF1"/>
                <w:sz w:val="19"/>
              </w:rPr>
              <w:t>Resumen de entregables, evidencia y límites antes del detalle técnico.</w:t>
            </w:r>
          </w:p>
        </w:tc>
      </w:tr>
    </w:tbl>
    <w:p>
      <w:pPr>
        <w:spacing w:after="0"/>
      </w:pPr>
    </w:p>
    <w:tbl>
      <w:tblPr>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1984"/>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keepNext/>
              <w:spacing w:after="0" w:before="0"/>
            </w:pPr>
            <w:r>
              <w:rPr>
                <w:rFonts w:ascii="Liberation Sans" w:hAnsi="Liberation Sans" w:eastAsia="Liberation Sans"/>
                <w:b/>
                <w:color w:val="FFFFFF"/>
                <w:sz w:val="18"/>
              </w:rPr>
              <w:t>Elemento</w:t>
            </w:r>
          </w:p>
        </w:tc>
        <w:tc>
          <w:tcPr>
            <w:tcW w:type="dxa" w:w="136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spacing w:after="0" w:before="0"/>
            </w:pPr>
            <w:r>
              <w:rPr>
                <w:rFonts w:ascii="Liberation Sans" w:hAnsi="Liberation Sans" w:eastAsia="Liberation Sans"/>
                <w:b/>
                <w:color w:val="FFFFFF"/>
                <w:sz w:val="18"/>
              </w:rPr>
              <w:t>Estado</w:t>
            </w:r>
          </w:p>
        </w:tc>
        <w:tc>
          <w:tcPr>
            <w:tcW w:type="dxa" w:w="6009"/>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spacing w:after="0" w:before="0"/>
            </w:pPr>
            <w:r>
              <w:rPr>
                <w:rFonts w:ascii="Liberation Sans" w:hAnsi="Liberation Sans" w:eastAsia="Liberation Sans"/>
                <w:b/>
                <w:color w:val="FFFFFF"/>
                <w:sz w:val="18"/>
              </w:rPr>
              <w:t>Descripción</w:t>
            </w:r>
          </w:p>
        </w:tc>
      </w:tr>
      <w:tr>
        <w:trPr>
          <w:cantSplit/>
        </w:trPr>
        <w:tc>
          <w:tcPr>
            <w:tcW w:type="dxa" w:w="1984"/>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Proyecto fuente</w:t>
            </w:r>
          </w:p>
        </w:tc>
        <w:tc>
          <w:tcPr>
            <w:tcW w:type="dxa" w:w="136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Completo</w:t>
            </w:r>
          </w:p>
        </w:tc>
        <w:tc>
          <w:tcPr>
            <w:tcW w:type="dxa" w:w="6009"/>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Paquete autónomo NuDental 0.2.0 con código, base de datos, contratos y documentación.</w:t>
            </w:r>
          </w:p>
        </w:tc>
      </w:tr>
      <w:tr>
        <w:trPr>
          <w:cantSplit/>
        </w:trPr>
        <w:tc>
          <w:tcPr>
            <w:tcW w:type="dxa" w:w="1984"/>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Vista 1</w:t>
            </w:r>
          </w:p>
        </w:tc>
        <w:tc>
          <w:tcPr>
            <w:tcW w:type="dxa" w:w="136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Implementada</w:t>
            </w:r>
          </w:p>
        </w:tc>
        <w:tc>
          <w:tcPr>
            <w:tcW w:type="dxa" w:w="6009"/>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Portal conectado para clínica y odontólogo.</w:t>
            </w:r>
          </w:p>
        </w:tc>
      </w:tr>
      <w:tr>
        <w:trPr>
          <w:cantSplit/>
        </w:trPr>
        <w:tc>
          <w:tcPr>
            <w:tcW w:type="dxa" w:w="1984"/>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Vista 2</w:t>
            </w:r>
          </w:p>
        </w:tc>
        <w:tc>
          <w:tcPr>
            <w:tcW w:type="dxa" w:w="136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Implementada</w:t>
            </w:r>
          </w:p>
        </w:tc>
        <w:tc>
          <w:tcPr>
            <w:tcW w:type="dxa" w:w="6009"/>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Administración conectada de casos, finanzas, logística, almacén y compras.</w:t>
            </w:r>
          </w:p>
        </w:tc>
      </w:tr>
      <w:tr>
        <w:trPr>
          <w:cantSplit/>
        </w:trPr>
        <w:tc>
          <w:tcPr>
            <w:tcW w:type="dxa" w:w="1984"/>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Validación</w:t>
            </w:r>
          </w:p>
        </w:tc>
        <w:tc>
          <w:tcPr>
            <w:tcW w:type="dxa" w:w="136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Aprobada</w:t>
            </w:r>
          </w:p>
        </w:tc>
        <w:tc>
          <w:tcPr>
            <w:tcW w:type="dxa" w:w="6009"/>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TypeScript, pruebas de integración y compilación mediante GitHub Actions.</w:t>
            </w:r>
          </w:p>
        </w:tc>
      </w:tr>
      <w:tr>
        <w:trPr>
          <w:cantSplit/>
        </w:trPr>
        <w:tc>
          <w:tcPr>
            <w:tcW w:type="dxa" w:w="1984"/>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Repositorio nuevo</w:t>
            </w:r>
          </w:p>
        </w:tc>
        <w:tc>
          <w:tcPr>
            <w:tcW w:type="dxa" w:w="136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Paso externo</w:t>
            </w:r>
          </w:p>
        </w:tc>
        <w:tc>
          <w:tcPr>
            <w:tcW w:type="dxa" w:w="6009"/>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La conexión no ofrece creación de repositorios; se incluyen scripts de publicación.</w:t>
            </w:r>
          </w:p>
        </w:tc>
      </w:tr>
      <w:tr>
        <w:trPr>
          <w:cantSplit/>
        </w:trPr>
        <w:tc>
          <w:tcPr>
            <w:tcW w:type="dxa" w:w="1984"/>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Integraciones externas</w:t>
            </w:r>
          </w:p>
        </w:tc>
        <w:tc>
          <w:tcPr>
            <w:tcW w:type="dxa" w:w="136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Preparadas</w:t>
            </w:r>
          </w:p>
        </w:tc>
        <w:tc>
          <w:tcPr>
            <w:tcW w:type="dxa" w:w="6009"/>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Puntos de extensión definidos; credenciales y pruebas reales siguen pendientes.</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E8F5F3"/>
            <w:tcBorders>
              <w:top w:val="single" w:sz="8" w:color="0F766E"/>
              <w:left w:val="single" w:sz="18" w:color="0F766E"/>
              <w:bottom w:val="single" w:sz="8" w:color="0F766E"/>
              <w:right w:val="single" w:sz="8" w:color="0F766E"/>
            </w:tcBorders>
            <w:tcMar>
              <w:top w:w="130" w:type="dxa"/>
              <w:start w:w="160" w:type="dxa"/>
              <w:bottom w:w="130" w:type="dxa"/>
              <w:end w:w="160" w:type="dxa"/>
            </w:tcMar>
          </w:tcPr>
          <w:p>
            <w:pPr>
              <w:spacing w:after="60"/>
            </w:pPr>
            <w:r>
              <w:rPr>
                <w:rFonts w:ascii="Liberation Sans" w:hAnsi="Liberation Sans" w:eastAsia="Liberation Sans"/>
                <w:b/>
                <w:color w:val="0F766E"/>
                <w:sz w:val="20"/>
              </w:rPr>
              <w:t>Integridad del paquete</w:t>
            </w:r>
          </w:p>
          <w:p>
            <w:pPr>
              <w:spacing w:after="0"/>
            </w:pPr>
            <w:r>
              <w:rPr>
                <w:rFonts w:ascii="Liberation Sans" w:hAnsi="Liberation Sans" w:eastAsia="Liberation Sans"/>
                <w:color w:val="2F4156"/>
                <w:sz w:val="18"/>
              </w:rPr>
              <w:t>Archivo: NuDental-Proyecto-Standalone-v0.2.0.zip</w:t>
              <w:br/>
              <w:t>SHA-256: ce98b132c394f8c288f679cab0f6f8e1533eb3bd287975bfc866129a7ad578f4</w:t>
            </w:r>
          </w:p>
        </w:tc>
      </w:tr>
    </w:tbl>
    <w:p>
      <w:pPr>
        <w:spacing w:after="0"/>
      </w:pPr>
    </w:p>
    <w:p>
      <w:pPr>
        <w:pStyle w:val="Heading2"/>
      </w:pPr>
      <w:r>
        <w:t>Contenido del informe</w:t>
      </w:r>
    </w:p>
    <w:p>
      <w:pPr>
        <w:pStyle w:val="ListBullet"/>
      </w:pPr>
      <w:r>
        <w:rPr>
          <w:rFonts w:ascii="Liberation Sans" w:hAnsi="Liberation Sans" w:eastAsia="Liberation Sans"/>
          <w:sz w:val="18"/>
        </w:rPr>
        <w:t>Situación inicial, objetivos y criterios de arquitectura.</w:t>
      </w:r>
    </w:p>
    <w:p>
      <w:pPr>
        <w:pStyle w:val="ListBullet"/>
      </w:pPr>
      <w:r>
        <w:rPr>
          <w:rFonts w:ascii="Liberation Sans" w:hAnsi="Liberation Sans" w:eastAsia="Liberation Sans"/>
          <w:sz w:val="18"/>
        </w:rPr>
        <w:t>Detalle funcional y justificación de cada módulo de las Vistas 1 y 2.</w:t>
      </w:r>
    </w:p>
    <w:p>
      <w:pPr>
        <w:pStyle w:val="ListBullet"/>
      </w:pPr>
      <w:r>
        <w:rPr>
          <w:rFonts w:ascii="Liberation Sans" w:hAnsi="Liberation Sans" w:eastAsia="Liberation Sans"/>
          <w:sz w:val="18"/>
        </w:rPr>
        <w:t>Backend, base de datos, seguridad e integración con el MRP.</w:t>
      </w:r>
    </w:p>
    <w:p>
      <w:pPr>
        <w:pStyle w:val="ListBullet"/>
      </w:pPr>
      <w:r>
        <w:rPr>
          <w:rFonts w:ascii="Liberation Sans" w:hAnsi="Liberation Sans" w:eastAsia="Liberation Sans"/>
          <w:sz w:val="18"/>
        </w:rPr>
        <w:t>Pruebas, correcciones finales y evidencia de validación.</w:t>
      </w:r>
    </w:p>
    <w:p>
      <w:pPr>
        <w:pStyle w:val="ListBullet"/>
      </w:pPr>
      <w:r>
        <w:rPr>
          <w:rFonts w:ascii="Liberation Sans" w:hAnsi="Liberation Sans" w:eastAsia="Liberation Sans"/>
          <w:sz w:val="18"/>
        </w:rPr>
        <w:t>Límites, riesgos, transferencia a un repositorio independiente y criterios de aceptación.</w:t>
      </w:r>
    </w:p>
    <w:p>
      <w:r>
        <w:br w:type="page"/>
      </w:r>
    </w:p>
    <w:p>
      <w:pPr>
        <w:pStyle w:val="Heading1"/>
      </w:pPr>
      <w:r>
        <w:rPr>
          <w:rFonts w:ascii="Liberation Sans" w:hAnsi="Liberation Sans" w:eastAsia="Liberation Sans"/>
          <w:color w:val="2F4156"/>
          <w:sz w:val="34"/>
        </w:rPr>
        <w:t>1. Resumen ejecutivo</w:t>
      </w:r>
    </w:p>
    <w:p>
      <w:pPr>
        <w:widowControl/>
      </w:pPr>
      <w:r>
        <w:rPr>
          <w:rFonts w:ascii="Liberation Sans" w:hAnsi="Liberation Sans" w:eastAsia="Liberation Sans"/>
          <w:sz w:val="19"/>
        </w:rPr>
        <w:t xml:space="preserve">Se transformó la base histórica del prototipo dental en un proyecto autónomo denominado </w:t>
      </w:r>
      <w:r>
        <w:rPr>
          <w:rFonts w:ascii="Liberation Sans" w:hAnsi="Liberation Sans" w:eastAsia="Liberation Sans"/>
          <w:b/>
          <w:sz w:val="19"/>
        </w:rPr>
        <w:t>NuDental</w:t>
      </w:r>
      <w:r>
        <w:rPr>
          <w:rFonts w:ascii="Liberation Sans" w:hAnsi="Liberation Sans" w:eastAsia="Liberation Sans"/>
          <w:sz w:val="19"/>
        </w:rPr>
        <w:t>, orientado a cubrir las dos vistas que corresponden al equipo: la Vista 1 para odontólogos y clínicas, y la Vista 2 para administración, logística, finanzas, almacén y coordinación con el laboratorio.</w:t>
      </w:r>
    </w:p>
    <w:p>
      <w:pPr>
        <w:widowControl/>
      </w:pPr>
      <w:r>
        <w:rPr>
          <w:rFonts w:ascii="Liberation Sans" w:hAnsi="Liberation Sans" w:eastAsia="Liberation Sans"/>
          <w:sz w:val="19"/>
        </w:rPr>
        <w:t>El resultado ya no es únicamente una maqueta visual. Se implementaron una API conectada, persistencia, autenticación, separación por clínica, permisos por rol, gestión de casos, conversación, aprobación formal de diseños, pagos, control de calidad, envíos, inventario, compras, auditoría y una bandeja de integración. También se añadió una migración incremental de base de datos, un contrato OpenAPI, documentación operativa y pruebas automatizadas.</w:t>
      </w:r>
    </w:p>
    <w:p>
      <w:pPr>
        <w:widowControl/>
      </w:pPr>
      <w:r>
        <w:rPr>
          <w:rFonts w:ascii="Liberation Sans" w:hAnsi="Liberation Sans" w:eastAsia="Liberation Sans"/>
          <w:sz w:val="19"/>
        </w:rPr>
        <w:t>La arquitectura conserva el MRP como Sistema 3 independiente. NuDental no intenta reemplazar su planificación detallada de máquinas, operaciones, tiempos, consumos o reprocesos. La comunicación se prepara mediante eventos persistentes e idempotentes, porque compartir directamente una base de datos crearía acoplamiento, riesgo de corrupción y dependencia entre equipos.</w:t>
      </w:r>
    </w:p>
    <w:p>
      <w:pPr>
        <w:widowControl/>
      </w:pPr>
      <w:r>
        <w:rPr>
          <w:rFonts w:ascii="Liberation Sans" w:hAnsi="Liberation Sans" w:eastAsia="Liberation Sans"/>
          <w:sz w:val="19"/>
        </w:rPr>
        <w:t xml:space="preserve">La verificación automatizada final se ejecutó en GitHub Actions con Node.js 24. Pasaron la revisión TypeScript, las pruebas de integración y la compilación de producción. El proyecto se limpió y reidentificó como </w:t>
      </w:r>
      <w:r>
        <w:rPr>
          <w:rFonts w:ascii="Liberation Mono" w:hAnsi="Liberation Mono" w:eastAsia="Liberation Mono"/>
          <w:color w:val="2F4156"/>
          <w:sz w:val="18"/>
          <w:shd w:fill="EDEFF0"/>
        </w:rPr>
        <w:t>nudental-platform</w:t>
      </w:r>
      <w:r>
        <w:rPr>
          <w:rFonts w:ascii="Liberation Sans" w:hAnsi="Liberation Sans" w:eastAsia="Liberation Sans"/>
          <w:sz w:val="19"/>
        </w:rPr>
        <w:t xml:space="preserve"> versión </w:t>
      </w:r>
      <w:r>
        <w:rPr>
          <w:rFonts w:ascii="Liberation Mono" w:hAnsi="Liberation Mono" w:eastAsia="Liberation Mono"/>
          <w:color w:val="2F4156"/>
          <w:sz w:val="18"/>
          <w:shd w:fill="EDEFF0"/>
        </w:rPr>
        <w:t>0.2.0</w:t>
      </w:r>
      <w:r>
        <w:rPr>
          <w:rFonts w:ascii="Liberation Sans" w:hAnsi="Liberation Sans" w:eastAsia="Liberation Sans"/>
          <w:sz w:val="19"/>
        </w:rPr>
        <w:t>, eliminando archivos temporales utilizados durante la transferencia.</w:t>
      </w:r>
    </w:p>
    <w:p>
      <w:pPr>
        <w:pStyle w:val="Heading1"/>
      </w:pPr>
      <w:r>
        <w:rPr>
          <w:rFonts w:ascii="Liberation Sans" w:hAnsi="Liberation Sans" w:eastAsia="Liberation Sans"/>
          <w:color w:val="2F4156"/>
          <w:sz w:val="34"/>
        </w:rPr>
        <w:t>2. Situación inicial</w:t>
      </w:r>
    </w:p>
    <w:p>
      <w:pPr>
        <w:widowControl/>
      </w:pPr>
      <w:r>
        <w:rPr>
          <w:rFonts w:ascii="Liberation Sans" w:hAnsi="Liberation Sans" w:eastAsia="Liberation Sans"/>
          <w:sz w:val="19"/>
        </w:rPr>
        <w:t>La base recibida contenía una aplicación React/Vite con numerosas pantallas visuales y datos simulados. Existía una base local con autenticación y pacientes, pero la mayoría de los módulos —casos, órdenes, archivos, diseños, pagos, chat y administración— no estaban conectados a persistencia real.</w:t>
      </w:r>
    </w:p>
    <w:p>
      <w:pPr>
        <w:widowControl/>
      </w:pPr>
      <w:r>
        <w:rPr>
          <w:rFonts w:ascii="Liberation Sans" w:hAnsi="Liberation Sans" w:eastAsia="Liberation Sans"/>
          <w:sz w:val="19"/>
        </w:rPr>
        <w:t>Los principales problemas eran:</w:t>
      </w:r>
    </w:p>
    <w:p>
      <w:pPr>
        <w:spacing w:after="40"/>
        <w:ind w:left="312" w:hanging="312"/>
      </w:pPr>
      <w:r>
        <w:rPr>
          <w:rFonts w:ascii="Liberation Sans" w:hAnsi="Liberation Sans" w:eastAsia="Liberation Sans"/>
          <w:b/>
          <w:color w:val="0F766E"/>
          <w:sz w:val="18"/>
        </w:rPr>
        <w:t xml:space="preserve">1. </w:t>
      </w:r>
      <w:r>
        <w:rPr>
          <w:rFonts w:ascii="Liberation Sans" w:hAnsi="Liberation Sans" w:eastAsia="Liberation Sans"/>
          <w:sz w:val="18"/>
        </w:rPr>
        <w:t>coexistencia entre una maqueta visual amplia y un módulo conectado muy reducido;</w:t>
      </w:r>
    </w:p>
    <w:p>
      <w:pPr>
        <w:spacing w:after="40"/>
        <w:ind w:left="312" w:hanging="312"/>
      </w:pPr>
      <w:r>
        <w:rPr>
          <w:rFonts w:ascii="Liberation Sans" w:hAnsi="Liberation Sans" w:eastAsia="Liberation Sans"/>
          <w:b/>
          <w:color w:val="0F766E"/>
          <w:sz w:val="18"/>
        </w:rPr>
        <w:t xml:space="preserve">2. </w:t>
      </w:r>
      <w:r>
        <w:rPr>
          <w:rFonts w:ascii="Liberation Sans" w:hAnsi="Liberation Sans" w:eastAsia="Liberation Sans"/>
          <w:sz w:val="18"/>
        </w:rPr>
        <w:t>falta de rutas de API para los recorridos completos del odontólogo;</w:t>
      </w:r>
    </w:p>
    <w:p>
      <w:pPr>
        <w:spacing w:after="40"/>
        <w:ind w:left="312" w:hanging="312"/>
      </w:pPr>
      <w:r>
        <w:rPr>
          <w:rFonts w:ascii="Liberation Sans" w:hAnsi="Liberation Sans" w:eastAsia="Liberation Sans"/>
          <w:b/>
          <w:color w:val="0F766E"/>
          <w:sz w:val="18"/>
        </w:rPr>
        <w:t xml:space="preserve">3. </w:t>
      </w:r>
      <w:r>
        <w:rPr>
          <w:rFonts w:ascii="Liberation Sans" w:hAnsi="Liberation Sans" w:eastAsia="Liberation Sans"/>
          <w:sz w:val="18"/>
        </w:rPr>
        <w:t>ausencia de una vista administrativa conectada;</w:t>
      </w:r>
    </w:p>
    <w:p>
      <w:pPr>
        <w:spacing w:after="40"/>
        <w:ind w:left="312" w:hanging="312"/>
      </w:pPr>
      <w:r>
        <w:rPr>
          <w:rFonts w:ascii="Liberation Sans" w:hAnsi="Liberation Sans" w:eastAsia="Liberation Sans"/>
          <w:b/>
          <w:color w:val="0F766E"/>
          <w:sz w:val="18"/>
        </w:rPr>
        <w:t xml:space="preserve">4. </w:t>
      </w:r>
      <w:r>
        <w:rPr>
          <w:rFonts w:ascii="Liberation Sans" w:hAnsi="Liberation Sans" w:eastAsia="Liberation Sans"/>
          <w:sz w:val="18"/>
        </w:rPr>
        <w:t>modelo de datos inicial insuficiente para inventario, compras, envíos, facturas e integración;</w:t>
      </w:r>
    </w:p>
    <w:p>
      <w:pPr>
        <w:spacing w:after="40"/>
        <w:ind w:left="312" w:hanging="312"/>
      </w:pPr>
      <w:r>
        <w:rPr>
          <w:rFonts w:ascii="Liberation Sans" w:hAnsi="Liberation Sans" w:eastAsia="Liberation Sans"/>
          <w:b/>
          <w:color w:val="0F766E"/>
          <w:sz w:val="18"/>
        </w:rPr>
        <w:t xml:space="preserve">5. </w:t>
      </w:r>
      <w:r>
        <w:rPr>
          <w:rFonts w:ascii="Liberation Sans" w:hAnsi="Liberation Sans" w:eastAsia="Liberation Sans"/>
          <w:sz w:val="18"/>
        </w:rPr>
        <w:t>falta de límites claros entre NuDental y el MRP;</w:t>
      </w:r>
    </w:p>
    <w:p>
      <w:pPr>
        <w:spacing w:after="40"/>
        <w:ind w:left="312" w:hanging="312"/>
      </w:pPr>
      <w:r>
        <w:rPr>
          <w:rFonts w:ascii="Liberation Sans" w:hAnsi="Liberation Sans" w:eastAsia="Liberation Sans"/>
          <w:b/>
          <w:color w:val="0F766E"/>
          <w:sz w:val="18"/>
        </w:rPr>
        <w:t xml:space="preserve">6. </w:t>
      </w:r>
      <w:r>
        <w:rPr>
          <w:rFonts w:ascii="Liberation Sans" w:hAnsi="Liberation Sans" w:eastAsia="Liberation Sans"/>
          <w:sz w:val="18"/>
        </w:rPr>
        <w:t>denominación histórica K2/Nova en archivos y metadatos;</w:t>
      </w:r>
    </w:p>
    <w:p>
      <w:pPr>
        <w:spacing w:after="40"/>
        <w:ind w:left="312" w:hanging="312"/>
      </w:pPr>
      <w:r>
        <w:rPr>
          <w:rFonts w:ascii="Liberation Sans" w:hAnsi="Liberation Sans" w:eastAsia="Liberation Sans"/>
          <w:b/>
          <w:color w:val="0F766E"/>
          <w:sz w:val="18"/>
        </w:rPr>
        <w:t xml:space="preserve">7. </w:t>
      </w:r>
      <w:r>
        <w:rPr>
          <w:rFonts w:ascii="Liberation Sans" w:hAnsi="Liberation Sans" w:eastAsia="Liberation Sans"/>
          <w:sz w:val="18"/>
        </w:rPr>
        <w:t>validación automática inicialmente fallida por cuatro errores de TypeScript;</w:t>
      </w:r>
    </w:p>
    <w:p>
      <w:pPr>
        <w:spacing w:after="40"/>
        <w:ind w:left="312" w:hanging="312"/>
      </w:pPr>
      <w:r>
        <w:rPr>
          <w:rFonts w:ascii="Liberation Sans" w:hAnsi="Liberation Sans" w:eastAsia="Liberation Sans"/>
          <w:b/>
          <w:color w:val="0F766E"/>
          <w:sz w:val="18"/>
        </w:rPr>
        <w:t xml:space="preserve">8. </w:t>
      </w:r>
      <w:r>
        <w:rPr>
          <w:rFonts w:ascii="Liberation Sans" w:hAnsi="Liberation Sans" w:eastAsia="Liberation Sans"/>
          <w:sz w:val="18"/>
        </w:rPr>
        <w:t>ausencia de un paquete autónomo listo para un repositorio independiente.</w:t>
      </w:r>
    </w:p>
    <w:p>
      <w:pPr>
        <w:pStyle w:val="Heading1"/>
      </w:pPr>
      <w:r>
        <w:rPr>
          <w:rFonts w:ascii="Liberation Sans" w:hAnsi="Liberation Sans" w:eastAsia="Liberation Sans"/>
          <w:color w:val="2F4156"/>
          <w:sz w:val="34"/>
        </w:rPr>
        <w:t>3. Objetivo de la intervención</w:t>
      </w:r>
    </w:p>
    <w:p>
      <w:pPr>
        <w:widowControl/>
      </w:pPr>
      <w:r>
        <w:rPr>
          <w:rFonts w:ascii="Liberation Sans" w:hAnsi="Liberation Sans" w:eastAsia="Liberation Sans"/>
          <w:sz w:val="19"/>
        </w:rPr>
        <w:t>El objetivo fue producir una base técnica revisable y ejecutable para las Vistas 1 y 2, manteniendo una frontera explícita con el Sistema 3. Para ello se priorizaron cinco resultados:</w:t>
      </w:r>
    </w:p>
    <w:p>
      <w:pPr>
        <w:pStyle w:val="ListBullet"/>
      </w:pPr>
      <w:r>
        <w:rPr>
          <w:rFonts w:ascii="Liberation Sans" w:hAnsi="Liberation Sans" w:eastAsia="Liberation Sans"/>
          <w:sz w:val="18"/>
        </w:rPr>
        <w:t>convertir los recorridos centrales en operaciones persistentes;</w:t>
      </w:r>
    </w:p>
    <w:p>
      <w:pPr>
        <w:pStyle w:val="ListBullet"/>
      </w:pPr>
      <w:r>
        <w:rPr>
          <w:rFonts w:ascii="Liberation Sans" w:hAnsi="Liberation Sans" w:eastAsia="Liberation Sans"/>
          <w:sz w:val="18"/>
        </w:rPr>
        <w:t>proteger los datos por clínica, laboratorio y rol;</w:t>
      </w:r>
    </w:p>
    <w:p>
      <w:pPr>
        <w:pStyle w:val="ListBullet"/>
      </w:pPr>
      <w:r>
        <w:rPr>
          <w:rFonts w:ascii="Liberation Sans" w:hAnsi="Liberation Sans" w:eastAsia="Liberation Sans"/>
          <w:sz w:val="18"/>
        </w:rPr>
        <w:t>dejar el dominio preparado para integraciones sin inventar APIs inexistentes;</w:t>
      </w:r>
    </w:p>
    <w:p>
      <w:pPr>
        <w:pStyle w:val="ListBullet"/>
      </w:pPr>
      <w:r>
        <w:rPr>
          <w:rFonts w:ascii="Liberation Sans" w:hAnsi="Liberation Sans" w:eastAsia="Liberation Sans"/>
          <w:sz w:val="18"/>
        </w:rPr>
        <w:t>documentar las decisiones para que otro desarrollador pueda continuar;</w:t>
      </w:r>
    </w:p>
    <w:p>
      <w:pPr>
        <w:pStyle w:val="ListBullet"/>
      </w:pPr>
      <w:r>
        <w:rPr>
          <w:rFonts w:ascii="Liberation Sans" w:hAnsi="Liberation Sans" w:eastAsia="Liberation Sans"/>
          <w:sz w:val="18"/>
        </w:rPr>
        <w:t>entregar un paquete autónomo, validado y publicable como nuevo proyecto NuDental.</w:t>
      </w:r>
    </w:p>
    <w:p>
      <w:pPr>
        <w:pStyle w:val="Heading1"/>
        <w:pageBreakBefore/>
      </w:pPr>
      <w:r>
        <w:rPr>
          <w:rFonts w:ascii="Liberation Sans" w:hAnsi="Liberation Sans" w:eastAsia="Liberation Sans"/>
          <w:color w:val="2F4156"/>
          <w:sz w:val="34"/>
        </w:rPr>
        <w:t>4. Criterios de arquitectura</w:t>
      </w:r>
    </w:p>
    <w:p>
      <w:pPr>
        <w:keepNext/>
        <w:jc w:val="center"/>
      </w:pPr>
      <w:r>
        <w:drawing>
          <wp:inline xmlns:a="http://schemas.openxmlformats.org/drawingml/2006/main" xmlns:pic="http://schemas.openxmlformats.org/drawingml/2006/picture">
            <wp:extent cx="6080760" cy="281403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80760" cy="2814034"/>
                    </a:xfrm>
                    <a:prstGeom prst="rect"/>
                  </pic:spPr>
                </pic:pic>
              </a:graphicData>
            </a:graphic>
          </wp:inline>
        </w:drawing>
      </w:r>
    </w:p>
    <w:p>
      <w:pPr>
        <w:keepNext/>
        <w:spacing w:after="140"/>
        <w:jc w:val="center"/>
      </w:pPr>
      <w:r>
        <w:rPr>
          <w:rFonts w:ascii="Liberation Sans" w:hAnsi="Liberation Sans" w:eastAsia="Liberation Sans"/>
          <w:i/>
          <w:color w:val="5B6770"/>
          <w:sz w:val="17"/>
        </w:rPr>
        <w:t>Figura 1. Arquitectura funcional implementada y límites de integración externa.</w:t>
      </w:r>
    </w:p>
    <w:p>
      <w:pPr>
        <w:pStyle w:val="Heading2"/>
      </w:pPr>
      <w:r>
        <w:rPr>
          <w:rFonts w:ascii="Liberation Sans" w:hAnsi="Liberation Sans" w:eastAsia="Liberation Sans"/>
          <w:color w:val="0F766E"/>
          <w:sz w:val="26"/>
        </w:rPr>
        <w:t>4.1 Separación de responsabilidades</w:t>
      </w:r>
    </w:p>
    <w:p>
      <w:pPr>
        <w:widowControl/>
      </w:pPr>
      <w:r>
        <w:rPr>
          <w:rFonts w:ascii="Liberation Sans" w:hAnsi="Liberation Sans" w:eastAsia="Liberation Sans"/>
          <w:sz w:val="19"/>
        </w:rPr>
        <w:t>Se definieron tres sistemas:</w:t>
      </w:r>
    </w:p>
    <w:tbl>
      <w:tblPr>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keepNext/>
              <w:spacing w:after="0" w:before="0"/>
            </w:pPr>
            <w:r>
              <w:rPr>
                <w:rFonts w:ascii="Liberation Sans" w:hAnsi="Liberation Sans" w:eastAsia="Liberation Sans"/>
                <w:b/>
                <w:color w:val="FFFFFF"/>
                <w:sz w:val="17"/>
              </w:rPr>
              <w:t>Sistema</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spacing w:after="0" w:before="0"/>
            </w:pPr>
            <w:r>
              <w:rPr>
                <w:rFonts w:ascii="Liberation Sans" w:hAnsi="Liberation Sans" w:eastAsia="Liberation Sans"/>
                <w:b/>
                <w:color w:val="FFFFFF"/>
                <w:sz w:val="17"/>
              </w:rPr>
              <w:t>Responsabilidad principal</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spacing w:after="0" w:before="0"/>
            </w:pPr>
            <w:r>
              <w:rPr>
                <w:rFonts w:ascii="Liberation Sans" w:hAnsi="Liberation Sans" w:eastAsia="Liberation Sans"/>
                <w:b/>
                <w:color w:val="FFFFFF"/>
                <w:sz w:val="17"/>
              </w:rPr>
              <w:t>Fuente de verdad</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Vista 1 — odontólogo y clínica</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Solicitud del caso, prescripción, archivos, conversación, aprobación y consulta</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NuDental</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Vista 2 — administración</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Clientes, precios, pagos, crédito, inventario, compras, envíos, facturas, permisos e integración</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NuDental</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Sistema 3 — MRP</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Validación técnica, planificación, técnicos, operaciones, máquinas, consumos y reprocesos</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MRP</w:t>
            </w:r>
          </w:p>
        </w:tc>
      </w:tr>
    </w:tbl>
    <w:p>
      <w:pPr>
        <w:spacing w:after="0"/>
      </w:pPr>
    </w:p>
    <w:p>
      <w:pPr>
        <w:widowControl/>
      </w:pPr>
      <w:r>
        <w:rPr>
          <w:rFonts w:ascii="Liberation Sans" w:hAnsi="Liberation Sans" w:eastAsia="Liberation Sans"/>
          <w:b/>
          <w:sz w:val="19"/>
        </w:rPr>
        <w:t>Justificación:</w:t>
      </w:r>
      <w:r>
        <w:rPr>
          <w:rFonts w:ascii="Liberation Sans" w:hAnsi="Liberation Sans" w:eastAsia="Liberation Sans"/>
          <w:sz w:val="19"/>
        </w:rPr>
        <w:t xml:space="preserve"> cada sistema debe ser propietario de sus decisiones. Si NuDental gestionara directamente colas de máquinas y el MRP también lo hiciera, existirían estados contradictorios. Si el MRP modificara pagos o clientes, se mezclarían procesos técnicos con responsabilidades comerciales.</w:t>
      </w:r>
    </w:p>
    <w:p>
      <w:pPr>
        <w:pStyle w:val="Heading2"/>
      </w:pPr>
      <w:r>
        <w:rPr>
          <w:rFonts w:ascii="Liberation Sans" w:hAnsi="Liberation Sans" w:eastAsia="Liberation Sans"/>
          <w:color w:val="0F766E"/>
          <w:sz w:val="26"/>
        </w:rPr>
        <w:t>4.2 API y base de datos como núcleo estable</w:t>
      </w:r>
    </w:p>
    <w:p>
      <w:pPr>
        <w:widowControl/>
      </w:pPr>
      <w:r>
        <w:rPr>
          <w:rFonts w:ascii="Liberation Sans" w:hAnsi="Liberation Sans" w:eastAsia="Liberation Sans"/>
          <w:sz w:val="19"/>
        </w:rPr>
        <w:t>Se mantuvo temporalmente React/Vite + Express para terminar primero el dominio. La API, migraciones y pruebas no dependen del framework visual, por lo que el frontend podrá migrar a Next.js sin reescribir las reglas de negocio.</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cambiar al mismo tiempo framework, base, permisos, API y todas las pantallas dificultaría identificar la causa de cada error. La estrategia reduce riesgo y permite comparar el nuevo frontend con recorridos ya probados.</w:t>
      </w:r>
    </w:p>
    <w:p>
      <w:pPr>
        <w:pStyle w:val="Heading2"/>
      </w:pPr>
      <w:r>
        <w:rPr>
          <w:rFonts w:ascii="Liberation Sans" w:hAnsi="Liberation Sans" w:eastAsia="Liberation Sans"/>
          <w:color w:val="0F766E"/>
          <w:sz w:val="26"/>
        </w:rPr>
        <w:t>4.3 Integración mediante outbox</w:t>
      </w:r>
    </w:p>
    <w:p>
      <w:pPr>
        <w:widowControl/>
      </w:pPr>
      <w:r>
        <w:rPr>
          <w:rFonts w:ascii="Liberation Sans" w:hAnsi="Liberation Sans" w:eastAsia="Liberation Sans"/>
          <w:sz w:val="19"/>
        </w:rPr>
        <w:t xml:space="preserve">Los cambios que deben comunicarse a MRP, PANDA, almacenamiento o facturación se registran en </w:t>
      </w:r>
      <w:r>
        <w:rPr>
          <w:rFonts w:ascii="Liberation Mono" w:hAnsi="Liberation Mono" w:eastAsia="Liberation Mono"/>
          <w:color w:val="2F4156"/>
          <w:sz w:val="18"/>
          <w:shd w:fill="EDEFF0"/>
        </w:rPr>
        <w:t>integration_outbox</w:t>
      </w:r>
      <w:r>
        <w:rPr>
          <w:rFonts w:ascii="Liberation Sans" w:hAnsi="Liberation Sans" w:eastAsia="Liberation Sans"/>
          <w:sz w:val="19"/>
        </w:rPr>
        <w:t xml:space="preserve"> con una clave de idempotencia.</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una llamada externa puede fallar después de guardar un caso. El patrón outbox evita perder el evento, permite reintentos y reduce duplicados. También facilita auditoría y conciliación.</w:t>
      </w:r>
    </w:p>
    <w:p>
      <w:pPr>
        <w:pStyle w:val="Heading2"/>
      </w:pPr>
      <w:r>
        <w:rPr>
          <w:rFonts w:ascii="Liberation Sans" w:hAnsi="Liberation Sans" w:eastAsia="Liberation Sans"/>
          <w:color w:val="0F766E"/>
          <w:sz w:val="26"/>
        </w:rPr>
        <w:t>4.4 Progreso verificable</w:t>
      </w:r>
    </w:p>
    <w:p>
      <w:pPr>
        <w:widowControl/>
      </w:pPr>
      <w:r>
        <w:rPr>
          <w:rFonts w:ascii="Liberation Sans" w:hAnsi="Liberation Sans" w:eastAsia="Liberation Sans"/>
          <w:sz w:val="19"/>
        </w:rPr>
        <w:t xml:space="preserve">El seguimiento diferencia avance </w:t>
      </w:r>
      <w:r>
        <w:rPr>
          <w:rFonts w:ascii="Liberation Mono" w:hAnsi="Liberation Mono" w:eastAsia="Liberation Mono"/>
          <w:color w:val="2F4156"/>
          <w:sz w:val="18"/>
          <w:shd w:fill="EDEFF0"/>
        </w:rPr>
        <w:t>measured</w:t>
      </w:r>
      <w:r>
        <w:rPr>
          <w:rFonts w:ascii="Liberation Sans" w:hAnsi="Liberation Sans" w:eastAsia="Liberation Sans"/>
          <w:sz w:val="19"/>
        </w:rPr>
        <w:t xml:space="preserve">, </w:t>
      </w:r>
      <w:r>
        <w:rPr>
          <w:rFonts w:ascii="Liberation Mono" w:hAnsi="Liberation Mono" w:eastAsia="Liberation Mono"/>
          <w:color w:val="2F4156"/>
          <w:sz w:val="18"/>
          <w:shd w:fill="EDEFF0"/>
        </w:rPr>
        <w:t>estimated</w:t>
      </w:r>
      <w:r>
        <w:rPr>
          <w:rFonts w:ascii="Liberation Sans" w:hAnsi="Liberation Sans" w:eastAsia="Liberation Sans"/>
          <w:sz w:val="19"/>
        </w:rPr>
        <w:t xml:space="preserve"> y </w:t>
      </w:r>
      <w:r>
        <w:rPr>
          <w:rFonts w:ascii="Liberation Mono" w:hAnsi="Liberation Mono" w:eastAsia="Liberation Mono"/>
          <w:color w:val="2F4156"/>
          <w:sz w:val="18"/>
          <w:shd w:fill="EDEFF0"/>
        </w:rPr>
        <w:t>unavailable</w:t>
      </w:r>
      <w:r>
        <w:rPr>
          <w:rFonts w:ascii="Liberation Sans" w:hAnsi="Liberation Sans" w:eastAsia="Liberation Sans"/>
          <w:sz w:val="19"/>
        </w:rPr>
        <w:t>.</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un tiempo calculado por CAM no demuestra que una fresadora esté ejecutando; tampoco el fin de un ciclo equivale a calidad aprobada. Mostrar el origen del dato evita presentar estimaciones como mediciones.</w:t>
      </w:r>
    </w:p>
    <w:p>
      <w:pPr>
        <w:pStyle w:val="Heading1"/>
        <w:pageBreakBefore/>
      </w:pPr>
      <w:r>
        <w:rPr>
          <w:rFonts w:ascii="Liberation Sans" w:hAnsi="Liberation Sans" w:eastAsia="Liberation Sans"/>
          <w:color w:val="2F4156"/>
          <w:sz w:val="34"/>
        </w:rPr>
        <w:t>5. Vista 1 — portal del odontólogo y la clínica</w:t>
      </w:r>
    </w:p>
    <w:p>
      <w:pPr>
        <w:keepNext/>
        <w:jc w:val="center"/>
      </w:pPr>
      <w:r>
        <w:drawing>
          <wp:inline xmlns:a="http://schemas.openxmlformats.org/drawingml/2006/main" xmlns:pic="http://schemas.openxmlformats.org/drawingml/2006/picture">
            <wp:extent cx="3246120" cy="6077211"/>
            <wp:docPr id="2" name="Picture 2"/>
            <wp:cNvGraphicFramePr>
              <a:graphicFrameLocks noChangeAspect="1"/>
            </wp:cNvGraphicFramePr>
            <a:graphic>
              <a:graphicData uri="http://schemas.openxmlformats.org/drawingml/2006/picture">
                <pic:pic>
                  <pic:nvPicPr>
                    <pic:cNvPr id="0" name="case_flow.png"/>
                    <pic:cNvPicPr/>
                  </pic:nvPicPr>
                  <pic:blipFill>
                    <a:blip r:embed="rId10"/>
                    <a:stretch>
                      <a:fillRect/>
                    </a:stretch>
                  </pic:blipFill>
                  <pic:spPr>
                    <a:xfrm>
                      <a:off x="0" y="0"/>
                      <a:ext cx="3246120" cy="6077211"/>
                    </a:xfrm>
                    <a:prstGeom prst="rect"/>
                  </pic:spPr>
                </pic:pic>
              </a:graphicData>
            </a:graphic>
          </wp:inline>
        </w:drawing>
      </w:r>
    </w:p>
    <w:p>
      <w:pPr>
        <w:keepNext/>
        <w:spacing w:after="140"/>
        <w:jc w:val="center"/>
      </w:pPr>
      <w:r>
        <w:rPr>
          <w:rFonts w:ascii="Liberation Sans" w:hAnsi="Liberation Sans" w:eastAsia="Liberation Sans"/>
          <w:i/>
          <w:color w:val="5B6770"/>
          <w:sz w:val="17"/>
        </w:rPr>
        <w:t>Figura 2. Recorrido vertical de un caso desde la clínica hasta la entrega.</w:t>
      </w:r>
    </w:p>
    <w:p>
      <w:pPr>
        <w:pStyle w:val="Heading2"/>
      </w:pPr>
      <w:r>
        <w:rPr>
          <w:rFonts w:ascii="Liberation Sans" w:hAnsi="Liberation Sans" w:eastAsia="Liberation Sans"/>
          <w:color w:val="0F766E"/>
          <w:sz w:val="26"/>
        </w:rPr>
        <w:t>5.1 Autenticación y sesión</w:t>
      </w:r>
    </w:p>
    <w:p>
      <w:pPr>
        <w:widowControl/>
      </w:pPr>
      <w:r>
        <w:rPr>
          <w:rFonts w:ascii="Liberation Sans" w:hAnsi="Liberation Sans" w:eastAsia="Liberation Sans"/>
          <w:sz w:val="19"/>
        </w:rPr>
        <w:t xml:space="preserve">Se conectó el inicio de sesión a una API que verifica contraseña con scrypt y crea una sesión revocable almacenada en servidor. La cookie principal se denomina </w:t>
      </w:r>
      <w:r>
        <w:rPr>
          <w:rFonts w:ascii="Liberation Mono" w:hAnsi="Liberation Mono" w:eastAsia="Liberation Mono"/>
          <w:color w:val="2F4156"/>
          <w:sz w:val="18"/>
          <w:shd w:fill="EDEFF0"/>
        </w:rPr>
        <w:t>nudental_session</w:t>
      </w:r>
      <w:r>
        <w:rPr>
          <w:rFonts w:ascii="Liberation Sans" w:hAnsi="Liberation Sans" w:eastAsia="Liberation Sans"/>
          <w:sz w:val="19"/>
        </w:rPr>
        <w:t xml:space="preserve">, es </w:t>
      </w:r>
      <w:r>
        <w:rPr>
          <w:rFonts w:ascii="Liberation Mono" w:hAnsi="Liberation Mono" w:eastAsia="Liberation Mono"/>
          <w:color w:val="2F4156"/>
          <w:sz w:val="18"/>
          <w:shd w:fill="EDEFF0"/>
        </w:rPr>
        <w:t>HttpOnly</w:t>
      </w:r>
      <w:r>
        <w:rPr>
          <w:rFonts w:ascii="Liberation Sans" w:hAnsi="Liberation Sans" w:eastAsia="Liberation Sans"/>
          <w:sz w:val="19"/>
        </w:rPr>
        <w:t xml:space="preserve">, usa </w:t>
      </w:r>
      <w:r>
        <w:rPr>
          <w:rFonts w:ascii="Liberation Mono" w:hAnsi="Liberation Mono" w:eastAsia="Liberation Mono"/>
          <w:color w:val="2F4156"/>
          <w:sz w:val="18"/>
          <w:shd w:fill="EDEFF0"/>
        </w:rPr>
        <w:t>SameSite=Lax</w:t>
      </w:r>
      <w:r>
        <w:rPr>
          <w:rFonts w:ascii="Liberation Sans" w:hAnsi="Liberation Sans" w:eastAsia="Liberation Sans"/>
          <w:sz w:val="19"/>
        </w:rPr>
        <w:t xml:space="preserve"> y se marca </w:t>
      </w:r>
      <w:r>
        <w:rPr>
          <w:rFonts w:ascii="Liberation Mono" w:hAnsi="Liberation Mono" w:eastAsia="Liberation Mono"/>
          <w:color w:val="2F4156"/>
          <w:sz w:val="18"/>
          <w:shd w:fill="EDEFF0"/>
        </w:rPr>
        <w:t>Secure</w:t>
      </w:r>
      <w:r>
        <w:rPr>
          <w:rFonts w:ascii="Liberation Sans" w:hAnsi="Liberation Sans" w:eastAsia="Liberation Sans"/>
          <w:sz w:val="19"/>
        </w:rPr>
        <w:t xml:space="preserve"> en producción. Se conserva lectura temporal de la cookie histórica para facilitar migración.</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guardar tokens legibles por JavaScript elevaría el impacto de un ataque XSS. La sesión revocable permite cerrar acceso sin esperar a que expire un token autónomo.</w:t>
      </w:r>
    </w:p>
    <w:p>
      <w:pPr>
        <w:pStyle w:val="Heading2"/>
      </w:pPr>
      <w:r>
        <w:rPr>
          <w:rFonts w:ascii="Liberation Sans" w:hAnsi="Liberation Sans" w:eastAsia="Liberation Sans"/>
          <w:color w:val="0F766E"/>
          <w:sz w:val="26"/>
        </w:rPr>
        <w:t>5.2 Aislamiento por clínica</w:t>
      </w:r>
    </w:p>
    <w:p>
      <w:pPr>
        <w:widowControl/>
      </w:pPr>
      <w:r>
        <w:rPr>
          <w:rFonts w:ascii="Liberation Sans" w:hAnsi="Liberation Sans" w:eastAsia="Liberation Sans"/>
          <w:sz w:val="19"/>
        </w:rPr>
        <w:t xml:space="preserve">Las rutas clínicas obtienen </w:t>
      </w:r>
      <w:r>
        <w:rPr>
          <w:rFonts w:ascii="Liberation Mono" w:hAnsi="Liberation Mono" w:eastAsia="Liberation Mono"/>
          <w:color w:val="2F4156"/>
          <w:sz w:val="18"/>
          <w:shd w:fill="EDEFF0"/>
        </w:rPr>
        <w:t>clinic_id</w:t>
      </w:r>
      <w:r>
        <w:rPr>
          <w:rFonts w:ascii="Liberation Sans" w:hAnsi="Liberation Sans" w:eastAsia="Liberation Sans"/>
          <w:sz w:val="19"/>
        </w:rPr>
        <w:t xml:space="preserve"> desde la sesión; el navegador no puede elegir autoritativamente otra clínica. Las consultas filtran por clínica y las claves foráneas compuestas impiden asociar pacientes y casos de cuentas diferentes.</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ocultar registros solo en la interfaz no es seguridad. La protección debe aplicarse en servidor y base de datos.</w:t>
      </w:r>
    </w:p>
    <w:p>
      <w:pPr>
        <w:pStyle w:val="Heading2"/>
      </w:pPr>
      <w:r>
        <w:rPr>
          <w:rFonts w:ascii="Liberation Sans" w:hAnsi="Liberation Sans" w:eastAsia="Liberation Sans"/>
          <w:color w:val="0F766E"/>
          <w:sz w:val="26"/>
        </w:rPr>
        <w:t>5.3 Pacientes y referencias clínicas</w:t>
      </w:r>
    </w:p>
    <w:p>
      <w:pPr>
        <w:widowControl/>
      </w:pPr>
      <w:r>
        <w:rPr>
          <w:rFonts w:ascii="Liberation Sans" w:hAnsi="Liberation Sans" w:eastAsia="Liberation Sans"/>
          <w:sz w:val="19"/>
        </w:rPr>
        <w:t>Se mantuvo el registro de pacientes/referencias bajo el control de la clínica, con código interno único por clínica, fecha de nacimiento y género. El laboratorio no recibe acceso irrestricto al directorio completo.</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el laboratorio necesita contexto suficiente para fabricar, pero no debe disponer de más información personal de la necesaria. El código interno permite relacionar el caso sin convertir a NuDental en sistema clínico completo.</w:t>
      </w:r>
    </w:p>
    <w:p>
      <w:pPr>
        <w:pStyle w:val="Heading2"/>
      </w:pPr>
      <w:r>
        <w:rPr>
          <w:rFonts w:ascii="Liberation Sans" w:hAnsi="Liberation Sans" w:eastAsia="Liberation Sans"/>
          <w:color w:val="0F766E"/>
          <w:sz w:val="26"/>
        </w:rPr>
        <w:t>5.4 Catálogo y precios</w:t>
      </w:r>
    </w:p>
    <w:p>
      <w:pPr>
        <w:widowControl/>
      </w:pPr>
      <w:r>
        <w:rPr>
          <w:rFonts w:ascii="Liberation Sans" w:hAnsi="Liberation Sans" w:eastAsia="Liberation Sans"/>
          <w:sz w:val="19"/>
        </w:rPr>
        <w:t>El portal consulta el catálogo vigente y el precio aplicable a la clínica. El producto incluye categoría, material predeterminado y plazo estimado.</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el precio mostrado debe proceder de una lista administrada, no de constantes en el frontend. Esto permite acuerdos por clínica y evita que un cambio futuro modifique pedidos ya aceptados.</w:t>
      </w:r>
    </w:p>
    <w:p>
      <w:pPr>
        <w:pStyle w:val="Heading2"/>
      </w:pPr>
      <w:r>
        <w:rPr>
          <w:rFonts w:ascii="Liberation Sans" w:hAnsi="Liberation Sans" w:eastAsia="Liberation Sans"/>
          <w:color w:val="0F766E"/>
          <w:sz w:val="26"/>
        </w:rPr>
        <w:t>5.5 Creación de casos</w:t>
      </w:r>
    </w:p>
    <w:p>
      <w:pPr>
        <w:widowControl/>
      </w:pPr>
      <w:r>
        <w:rPr>
          <w:rFonts w:ascii="Liberation Sans" w:hAnsi="Liberation Sans" w:eastAsia="Liberation Sans"/>
          <w:sz w:val="19"/>
        </w:rPr>
        <w:t>Se implementó un formulario conectado que registra:</w:t>
      </w:r>
    </w:p>
    <w:p>
      <w:pPr>
        <w:pStyle w:val="ListBullet"/>
      </w:pPr>
      <w:r>
        <w:rPr>
          <w:rFonts w:ascii="Liberation Sans" w:hAnsi="Liberation Sans" w:eastAsia="Liberation Sans"/>
          <w:sz w:val="18"/>
        </w:rPr>
        <w:t>paciente o referencia;</w:t>
      </w:r>
    </w:p>
    <w:p>
      <w:pPr>
        <w:pStyle w:val="ListBullet"/>
      </w:pPr>
      <w:r>
        <w:rPr>
          <w:rFonts w:ascii="Liberation Sans" w:hAnsi="Liberation Sans" w:eastAsia="Liberation Sans"/>
          <w:sz w:val="18"/>
        </w:rPr>
        <w:t>producto y material;</w:t>
      </w:r>
    </w:p>
    <w:p>
      <w:pPr>
        <w:pStyle w:val="ListBullet"/>
      </w:pPr>
      <w:r>
        <w:rPr>
          <w:rFonts w:ascii="Liberation Sans" w:hAnsi="Liberation Sans" w:eastAsia="Liberation Sans"/>
          <w:sz w:val="18"/>
        </w:rPr>
        <w:t>color;</w:t>
      </w:r>
    </w:p>
    <w:p>
      <w:pPr>
        <w:pStyle w:val="ListBullet"/>
      </w:pPr>
      <w:r>
        <w:rPr>
          <w:rFonts w:ascii="Liberation Sans" w:hAnsi="Liberation Sans" w:eastAsia="Liberation Sans"/>
          <w:sz w:val="18"/>
        </w:rPr>
        <w:t>pieza dental FDI;</w:t>
      </w:r>
    </w:p>
    <w:p>
      <w:pPr>
        <w:pStyle w:val="ListBullet"/>
      </w:pPr>
      <w:r>
        <w:rPr>
          <w:rFonts w:ascii="Liberation Sans" w:hAnsi="Liberation Sans" w:eastAsia="Liberation Sans"/>
          <w:sz w:val="18"/>
        </w:rPr>
        <w:t>cantidad;</w:t>
      </w:r>
    </w:p>
    <w:p>
      <w:pPr>
        <w:pStyle w:val="ListBullet"/>
      </w:pPr>
      <w:r>
        <w:rPr>
          <w:rFonts w:ascii="Liberation Sans" w:hAnsi="Liberation Sans" w:eastAsia="Liberation Sans"/>
          <w:sz w:val="18"/>
        </w:rPr>
        <w:t>título y prescripción;</w:t>
      </w:r>
    </w:p>
    <w:p>
      <w:pPr>
        <w:pStyle w:val="ListBullet"/>
      </w:pPr>
      <w:r>
        <w:rPr>
          <w:rFonts w:ascii="Liberation Sans" w:hAnsi="Liberation Sans" w:eastAsia="Liberation Sans"/>
          <w:sz w:val="18"/>
        </w:rPr>
        <w:t>prioridad estándar o urgente;</w:t>
      </w:r>
    </w:p>
    <w:p>
      <w:pPr>
        <w:pStyle w:val="ListBullet"/>
      </w:pPr>
      <w:r>
        <w:rPr>
          <w:rFonts w:ascii="Liberation Sans" w:hAnsi="Liberation Sans" w:eastAsia="Liberation Sans"/>
          <w:sz w:val="18"/>
        </w:rPr>
        <w:t>fecha solicitada;</w:t>
      </w:r>
    </w:p>
    <w:p>
      <w:pPr>
        <w:pStyle w:val="ListBullet"/>
      </w:pPr>
      <w:r>
        <w:rPr>
          <w:rFonts w:ascii="Liberation Sans" w:hAnsi="Liberation Sans" w:eastAsia="Liberation Sans"/>
          <w:sz w:val="18"/>
        </w:rPr>
        <w:t>modalidad de pago;</w:t>
      </w:r>
    </w:p>
    <w:p>
      <w:pPr>
        <w:pStyle w:val="ListBullet"/>
      </w:pPr>
      <w:r>
        <w:rPr>
          <w:rFonts w:ascii="Liberation Sans" w:hAnsi="Liberation Sans" w:eastAsia="Liberation Sans"/>
          <w:sz w:val="18"/>
        </w:rPr>
        <w:t>dirección de entrega;</w:t>
      </w:r>
    </w:p>
    <w:p>
      <w:pPr>
        <w:pStyle w:val="ListBullet"/>
      </w:pPr>
      <w:r>
        <w:rPr>
          <w:rFonts w:ascii="Liberation Sans" w:hAnsi="Liberation Sans" w:eastAsia="Liberation Sans"/>
          <w:sz w:val="18"/>
        </w:rPr>
        <w:t>origen de información: manual, PANDA o escáner externo.</w:t>
      </w:r>
    </w:p>
    <w:p>
      <w:pPr>
        <w:widowControl/>
      </w:pPr>
      <w:r>
        <w:rPr>
          <w:rFonts w:ascii="Liberation Sans" w:hAnsi="Liberation Sans" w:eastAsia="Liberation Sans"/>
          <w:sz w:val="19"/>
        </w:rPr>
        <w:t>Al crear el caso se generan el pedido comercial, sus líneas, el seguimiento inicial, auditoría y el evento para integración.</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una sola transacción evita dejar un caso sin orden o una orden sin caso. El origen de escaneo se guarda desde el inicio para preparar la futura integración sin afirmar que ya existe.</w:t>
      </w:r>
    </w:p>
    <w:p>
      <w:pPr>
        <w:pStyle w:val="Heading2"/>
      </w:pPr>
      <w:r>
        <w:rPr>
          <w:rFonts w:ascii="Liberation Sans" w:hAnsi="Liberation Sans" w:eastAsia="Liberation Sans"/>
          <w:color w:val="0F766E"/>
          <w:sz w:val="26"/>
        </w:rPr>
        <w:t>5.6 Lista y detalle de casos</w:t>
      </w:r>
    </w:p>
    <w:p>
      <w:pPr>
        <w:widowControl/>
      </w:pPr>
      <w:r>
        <w:rPr>
          <w:rFonts w:ascii="Liberation Sans" w:hAnsi="Liberation Sans" w:eastAsia="Liberation Sans"/>
          <w:sz w:val="19"/>
        </w:rPr>
        <w:t>La clínica puede buscar y abrir únicamente sus casos. Se muestran por separado el estado productivo, el estado financiero, el saldo y la línea de tiempo.</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producción, calidad, pago, despacho y entrega son hechos distintos. Una sola etiqueta “completado” ocultaría bloqueos y generaría errores operativos.</w:t>
      </w:r>
    </w:p>
    <w:p>
      <w:pPr>
        <w:pStyle w:val="Heading2"/>
      </w:pPr>
      <w:r>
        <w:rPr>
          <w:rFonts w:ascii="Liberation Sans" w:hAnsi="Liberation Sans" w:eastAsia="Liberation Sans"/>
          <w:color w:val="0F766E"/>
          <w:sz w:val="26"/>
        </w:rPr>
        <w:t>5.7 Mensajería continua</w:t>
      </w:r>
    </w:p>
    <w:p>
      <w:pPr>
        <w:widowControl/>
      </w:pPr>
      <w:r>
        <w:rPr>
          <w:rFonts w:ascii="Liberation Sans" w:hAnsi="Liberation Sans" w:eastAsia="Liberation Sans"/>
          <w:sz w:val="19"/>
        </w:rPr>
        <w:t>Se añadió conversación vinculada al caso. Los mensajes conservan autor, rol, tipo, visibilidad, fecha y estado de lectura. La vista administrativa puede crear notas internas que no se muestran a la clínica.</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la comunicación fuera del caso —por WhatsApp personal o llamadas no registradas— pierde contexto. Mantener el historial permite transferir responsables y resolver incidencias sin borrar decisiones previas.</w:t>
      </w:r>
    </w:p>
    <w:p>
      <w:pPr>
        <w:pStyle w:val="Heading2"/>
      </w:pPr>
      <w:r>
        <w:rPr>
          <w:rFonts w:ascii="Liberation Sans" w:hAnsi="Liberation Sans" w:eastAsia="Liberation Sans"/>
          <w:color w:val="0F766E"/>
          <w:sz w:val="26"/>
        </w:rPr>
        <w:t>5.8 Aprobación formal de diseño</w:t>
      </w:r>
    </w:p>
    <w:p>
      <w:pPr>
        <w:widowControl/>
      </w:pPr>
      <w:r>
        <w:rPr>
          <w:rFonts w:ascii="Liberation Sans" w:hAnsi="Liberation Sans" w:eastAsia="Liberation Sans"/>
          <w:sz w:val="19"/>
        </w:rPr>
        <w:t>Los diseños se registran por versión y archivo. El odontólogo puede aprobar o solicitar cambios sobre una versión exacta. Escribir “aprobado” en un chat no reemplaza esta acción formal.</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si se reemplaza un archivo después de una aprobación, el laboratorio debe saber qué versión fue autorizada. Una decisión estructurada es auditable y puede bloquear o liberar operaciones dependientes.</w:t>
      </w:r>
    </w:p>
    <w:p>
      <w:pPr>
        <w:pStyle w:val="Heading2"/>
      </w:pPr>
      <w:r>
        <w:rPr>
          <w:rFonts w:ascii="Liberation Sans" w:hAnsi="Liberation Sans" w:eastAsia="Liberation Sans"/>
          <w:color w:val="0F766E"/>
          <w:sz w:val="26"/>
        </w:rPr>
        <w:t>5.9 Pagos</w:t>
      </w:r>
    </w:p>
    <w:p>
      <w:pPr>
        <w:widowControl/>
      </w:pPr>
      <w:r>
        <w:rPr>
          <w:rFonts w:ascii="Liberation Sans" w:hAnsi="Liberation Sans" w:eastAsia="Liberation Sans"/>
          <w:sz w:val="19"/>
        </w:rPr>
        <w:t>El odontólogo puede registrar una referencia o evidencia de pago. El pago queda pendiente de revisión hasta que un usuario administrativo lo concilie.</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recibir una captura no demuestra que el dinero ingresó. Separar “evidencia recibida” de “pago confirmado” reduce fraude, duplicidad y liberaciones incorrectas.</w:t>
      </w:r>
    </w:p>
    <w:p>
      <w:pPr>
        <w:pStyle w:val="Heading2"/>
      </w:pPr>
      <w:r>
        <w:rPr>
          <w:rFonts w:ascii="Liberation Sans" w:hAnsi="Liberation Sans" w:eastAsia="Liberation Sans"/>
          <w:color w:val="0F766E"/>
          <w:sz w:val="26"/>
        </w:rPr>
        <w:t>5.10 Seguimiento, calidad y entrega</w:t>
      </w:r>
    </w:p>
    <w:p>
      <w:pPr>
        <w:widowControl/>
      </w:pPr>
      <w:r>
        <w:rPr>
          <w:rFonts w:ascii="Liberation Sans" w:hAnsi="Liberation Sans" w:eastAsia="Liberation Sans"/>
          <w:sz w:val="19"/>
        </w:rPr>
        <w:t>El portal muestra el resumen de avance, responsable visible, bloqueos, calidad, envío y entrega. No expone costos internos, productividad ni detalles innecesarios de máquinas.</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el odontólogo necesita comprender el estado de su caso, no administrar la planta. La minimización de información también reduce exposición operativa.</w:t>
      </w:r>
    </w:p>
    <w:p>
      <w:pPr>
        <w:pStyle w:val="Heading1"/>
      </w:pPr>
      <w:r>
        <w:rPr>
          <w:rFonts w:ascii="Liberation Sans" w:hAnsi="Liberation Sans" w:eastAsia="Liberation Sans"/>
          <w:color w:val="2F4156"/>
          <w:sz w:val="34"/>
        </w:rPr>
        <w:t>6. Vista 2 — administración NuDental</w:t>
      </w:r>
    </w:p>
    <w:p>
      <w:pPr>
        <w:pStyle w:val="Heading2"/>
      </w:pPr>
      <w:r>
        <w:rPr>
          <w:rFonts w:ascii="Liberation Sans" w:hAnsi="Liberation Sans" w:eastAsia="Liberation Sans"/>
          <w:color w:val="0F766E"/>
          <w:sz w:val="26"/>
        </w:rPr>
        <w:t>6.1 Panel operativo</w:t>
      </w:r>
    </w:p>
    <w:p>
      <w:pPr>
        <w:widowControl/>
      </w:pPr>
      <w:r>
        <w:rPr>
          <w:rFonts w:ascii="Liberation Sans" w:hAnsi="Liberation Sans" w:eastAsia="Liberation Sans"/>
          <w:sz w:val="19"/>
        </w:rPr>
        <w:t>Se creó un panel con casos activos, pagos por revisar, envíos activos, materiales bajo mínimo y casos prioritarios.</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la administración necesita una bandeja de excepciones y no una reproducción de todas las tablas de la base. Los indicadores orientan la acción diaria.</w:t>
      </w:r>
    </w:p>
    <w:p>
      <w:pPr>
        <w:pStyle w:val="Heading2"/>
      </w:pPr>
      <w:r>
        <w:rPr>
          <w:rFonts w:ascii="Liberation Sans" w:hAnsi="Liberation Sans" w:eastAsia="Liberation Sans"/>
          <w:color w:val="0F766E"/>
          <w:sz w:val="26"/>
        </w:rPr>
        <w:t>6.2 Bandeja de casos</w:t>
      </w:r>
    </w:p>
    <w:p>
      <w:pPr>
        <w:widowControl/>
      </w:pPr>
      <w:r>
        <w:rPr>
          <w:rFonts w:ascii="Liberation Sans" w:hAnsi="Liberation Sans" w:eastAsia="Liberation Sans"/>
          <w:sz w:val="19"/>
        </w:rPr>
        <w:t>El laboratorio consulta casos asignados, urgencias, bloqueos, estado y saldo. Puede actualizar estados permitidos mediante transiciones controladas.</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no todas las transiciones son válidas. Impedir saltos arbitrarios conserva la trazabilidad y evita declarar entregado un caso que no pasó por logística.</w:t>
      </w:r>
    </w:p>
    <w:p>
      <w:pPr>
        <w:pStyle w:val="Heading2"/>
      </w:pPr>
      <w:r>
        <w:rPr>
          <w:rFonts w:ascii="Liberation Sans" w:hAnsi="Liberation Sans" w:eastAsia="Liberation Sans"/>
          <w:color w:val="0F766E"/>
          <w:sz w:val="26"/>
        </w:rPr>
        <w:t>6.3 Seguimiento operativo</w:t>
      </w:r>
    </w:p>
    <w:p>
      <w:pPr>
        <w:widowControl/>
      </w:pPr>
      <w:r>
        <w:rPr>
          <w:rFonts w:ascii="Liberation Sans" w:hAnsi="Liberation Sans" w:eastAsia="Liberation Sans"/>
          <w:sz w:val="19"/>
        </w:rPr>
        <w:t>Se puede publicar etapa, etiqueta para el cliente, responsable, ubicación, bloqueo, motivo, porcentaje, clase de porcentaje y origen.</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la vista del cliente debe ser comprensible, mientras el MRP conserva el detalle de operaciones. El resumen evita duplicar el planificador técnico.</w:t>
      </w:r>
    </w:p>
    <w:p>
      <w:pPr>
        <w:pStyle w:val="Heading2"/>
      </w:pPr>
      <w:r>
        <w:rPr>
          <w:rFonts w:ascii="Liberation Sans" w:hAnsi="Liberation Sans" w:eastAsia="Liberation Sans"/>
          <w:color w:val="0F766E"/>
          <w:sz w:val="26"/>
        </w:rPr>
        <w:t>6.4 Control de calidad</w:t>
      </w:r>
    </w:p>
    <w:p>
      <w:pPr>
        <w:widowControl/>
      </w:pPr>
      <w:r>
        <w:rPr>
          <w:rFonts w:ascii="Liberation Sans" w:hAnsi="Liberation Sans" w:eastAsia="Liberation Sans"/>
          <w:sz w:val="19"/>
        </w:rPr>
        <w:t>Se implementaron inspecciones con resultado aprobado, rechazado o retrabajo. Un resultado no aprobado mantiene el historial y actualiza el caso a retrabajo.</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sobrescribir el intento fallido eliminaría evidencia útil para medir remakes y causas. El fin de producción no debe liberar automáticamente la entrega.</w:t>
      </w:r>
    </w:p>
    <w:p>
      <w:pPr>
        <w:pStyle w:val="Heading2"/>
      </w:pPr>
      <w:r>
        <w:rPr>
          <w:rFonts w:ascii="Liberation Sans" w:hAnsi="Liberation Sans" w:eastAsia="Liberation Sans"/>
          <w:color w:val="0F766E"/>
          <w:sz w:val="26"/>
        </w:rPr>
        <w:t>6.5 Clientes y condiciones comerciales</w:t>
      </w:r>
    </w:p>
    <w:p>
      <w:pPr>
        <w:widowControl/>
      </w:pPr>
      <w:r>
        <w:rPr>
          <w:rFonts w:ascii="Liberation Sans" w:hAnsi="Liberation Sans" w:eastAsia="Liberation Sans"/>
          <w:sz w:val="19"/>
        </w:rPr>
        <w:t>El rol administrador puede gestionar cliente activo, límite de crédito, plazo y modalidad predeterminada.</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la autorización comercial depende de la cuenta, no del técnico ni del MRP. Los cambios predeterminados no deben alterar silenciosamente casos ya aceptados.</w:t>
      </w:r>
    </w:p>
    <w:p>
      <w:pPr>
        <w:pStyle w:val="Heading2"/>
      </w:pPr>
      <w:r>
        <w:rPr>
          <w:rFonts w:ascii="Liberation Sans" w:hAnsi="Liberation Sans" w:eastAsia="Liberation Sans"/>
          <w:color w:val="0F766E"/>
          <w:sz w:val="26"/>
        </w:rPr>
        <w:t>6.6 Listas de precios</w:t>
      </w:r>
    </w:p>
    <w:p>
      <w:pPr>
        <w:widowControl/>
      </w:pPr>
      <w:r>
        <w:rPr>
          <w:rFonts w:ascii="Liberation Sans" w:hAnsi="Liberation Sans" w:eastAsia="Liberation Sans"/>
          <w:sz w:val="19"/>
        </w:rPr>
        <w:t>Se añadieron listas por laboratorio, asignación a clínicas, precio unitario y plazo por producto.</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separar catálogo de lista de precios permite vender el mismo producto bajo acuerdos distintos sin duplicar su definición técnica.</w:t>
      </w:r>
    </w:p>
    <w:p>
      <w:pPr>
        <w:pStyle w:val="Heading2"/>
      </w:pPr>
      <w:r>
        <w:rPr>
          <w:rFonts w:ascii="Liberation Sans" w:hAnsi="Liberation Sans" w:eastAsia="Liberation Sans"/>
          <w:color w:val="0F766E"/>
          <w:sz w:val="26"/>
        </w:rPr>
        <w:t>6.7 Pagos y conciliación</w:t>
      </w:r>
    </w:p>
    <w:p>
      <w:pPr>
        <w:widowControl/>
      </w:pPr>
      <w:r>
        <w:rPr>
          <w:rFonts w:ascii="Liberation Sans" w:hAnsi="Liberation Sans" w:eastAsia="Liberation Sans"/>
          <w:sz w:val="19"/>
        </w:rPr>
        <w:t>La administración lista pagos pendientes, confirma o rechaza, conserva revisor y fecha, y recalcula el saldo visible.</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la conciliación es una decisión financiera con responsabilidad identificable. El MRP solo debe recibir la autorización necesaria, no información bancaria completa.</w:t>
      </w:r>
    </w:p>
    <w:p>
      <w:pPr>
        <w:pStyle w:val="Heading2"/>
      </w:pPr>
      <w:r>
        <w:rPr>
          <w:rFonts w:ascii="Liberation Sans" w:hAnsi="Liberation Sans" w:eastAsia="Liberation Sans"/>
          <w:color w:val="0F766E"/>
          <w:sz w:val="26"/>
        </w:rPr>
        <w:t>6.8 Facturación administrativa</w:t>
      </w:r>
    </w:p>
    <w:p>
      <w:pPr>
        <w:widowControl/>
      </w:pPr>
      <w:r>
        <w:rPr>
          <w:rFonts w:ascii="Liberation Sans" w:hAnsi="Liberation Sans" w:eastAsia="Liberation Sans"/>
          <w:sz w:val="19"/>
        </w:rPr>
        <w:t>Se incorporó una factura piloto vinculada a entregas confirmadas, con fecha, vencimiento, total, saldo y estado.</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una factura debe basarse en cargos elegibles y no únicamente en un indicador de caso. Se documentó que esta función no sustituye la emisión fiscal autorizada.</w:t>
      </w:r>
    </w:p>
    <w:p>
      <w:pPr>
        <w:pStyle w:val="Heading2"/>
      </w:pPr>
      <w:r>
        <w:rPr>
          <w:rFonts w:ascii="Liberation Sans" w:hAnsi="Liberation Sans" w:eastAsia="Liberation Sans"/>
          <w:color w:val="0F766E"/>
          <w:sz w:val="26"/>
        </w:rPr>
        <w:t>6.9 Inventario y almacén</w:t>
      </w:r>
    </w:p>
    <w:p>
      <w:pPr>
        <w:widowControl/>
      </w:pPr>
      <w:r>
        <w:rPr>
          <w:rFonts w:ascii="Liberation Sans" w:hAnsi="Liberation Sans" w:eastAsia="Liberation Sans"/>
          <w:sz w:val="19"/>
        </w:rPr>
        <w:t>Se implementaron materiales, SKU, categoría, unidad, stock actual, reservado, disponible, mínimo y control opcional por lote. Los movimientos soportan entrada, salida, reserva, liberación, consumo, devolución y ajustes.</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editar directamente un número de stock no explica qué ocurrió. Los movimientos permiten reconstruir el saldo, auditar consumos y detectar diferencias.</w:t>
      </w:r>
    </w:p>
    <w:p>
      <w:pPr>
        <w:pStyle w:val="Heading2"/>
      </w:pPr>
      <w:r>
        <w:rPr>
          <w:rFonts w:ascii="Liberation Sans" w:hAnsi="Liberation Sans" w:eastAsia="Liberation Sans"/>
          <w:color w:val="0F766E"/>
          <w:sz w:val="26"/>
        </w:rPr>
        <w:t>6.10 Reservas</w:t>
      </w:r>
    </w:p>
    <w:p>
      <w:pPr>
        <w:widowControl/>
      </w:pPr>
      <w:r>
        <w:rPr>
          <w:rFonts w:ascii="Liberation Sans" w:hAnsi="Liberation Sans" w:eastAsia="Liberation Sans"/>
          <w:sz w:val="19"/>
        </w:rPr>
        <w:t>Los materiales pueden reservarse para casos y luego consumirse o liberarse.</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el stock físico puede existir, pero no estar disponible para un pedido nuevo. Distinguir actual, reservado y disponible evita prometer material comprometido.</w:t>
      </w:r>
    </w:p>
    <w:p>
      <w:pPr>
        <w:pStyle w:val="Heading2"/>
      </w:pPr>
      <w:r>
        <w:rPr>
          <w:rFonts w:ascii="Liberation Sans" w:hAnsi="Liberation Sans" w:eastAsia="Liberation Sans"/>
          <w:color w:val="0F766E"/>
          <w:sz w:val="26"/>
        </w:rPr>
        <w:t>6.11 Proveedores y compras</w:t>
      </w:r>
    </w:p>
    <w:p>
      <w:pPr>
        <w:widowControl/>
      </w:pPr>
      <w:r>
        <w:rPr>
          <w:rFonts w:ascii="Liberation Sans" w:hAnsi="Liberation Sans" w:eastAsia="Liberation Sans"/>
          <w:sz w:val="19"/>
        </w:rPr>
        <w:t>Se incorporaron proveedores, plazo de suministro, órdenes de compra, líneas, cantidades, costos, recepción y actualización de inventario.</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el MRP puede solicitar una necesidad, pero la compra, aprobación y recepción pertenecen a administración. Esto mantiene separadas la planificación técnica y la obligación comercial.</w:t>
      </w:r>
    </w:p>
    <w:p>
      <w:pPr>
        <w:pStyle w:val="Heading2"/>
      </w:pPr>
      <w:r>
        <w:rPr>
          <w:rFonts w:ascii="Liberation Sans" w:hAnsi="Liberation Sans" w:eastAsia="Liberation Sans"/>
          <w:color w:val="0F766E"/>
          <w:sz w:val="26"/>
        </w:rPr>
        <w:t>6.12 Logística y envíos</w:t>
      </w:r>
    </w:p>
    <w:p>
      <w:pPr>
        <w:widowControl/>
      </w:pPr>
      <w:r>
        <w:rPr>
          <w:rFonts w:ascii="Liberation Sans" w:hAnsi="Liberation Sans" w:eastAsia="Liberation Sans"/>
          <w:sz w:val="19"/>
        </w:rPr>
        <w:t>Se implementaron preparación, programación, despacho, seguimiento, entrega, incidencia y cancelación, además de transportista, servicio, dirección y código de tracking.</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recepción física y cobranza son hechos separados. Una pieza puede entregarse con saldo pendiente o no entregarse por una regla de retención; ambos eventos deben registrarse sin falsear el otro.</w:t>
      </w:r>
    </w:p>
    <w:p>
      <w:pPr>
        <w:pStyle w:val="Heading2"/>
      </w:pPr>
      <w:r>
        <w:rPr>
          <w:rFonts w:ascii="Liberation Sans" w:hAnsi="Liberation Sans" w:eastAsia="Liberation Sans"/>
          <w:color w:val="0F766E"/>
          <w:sz w:val="26"/>
        </w:rPr>
        <w:t>6.13 Auditoría e integración</w:t>
      </w:r>
    </w:p>
    <w:p>
      <w:pPr>
        <w:widowControl/>
      </w:pPr>
      <w:r>
        <w:rPr>
          <w:rFonts w:ascii="Liberation Sans" w:hAnsi="Liberation Sans" w:eastAsia="Liberation Sans"/>
          <w:sz w:val="19"/>
        </w:rPr>
        <w:t>Las acciones relevantes generan auditoría y eventos para servicios externos. La administración puede inspeccionar la bandeja durante el piloto.</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cuando una integración falle, el equipo necesita saber qué se intentó, quién originó el cambio y si el evento fue reintentado.</w:t>
      </w:r>
    </w:p>
    <w:p>
      <w:pPr>
        <w:pStyle w:val="Heading1"/>
        <w:pageBreakBefore/>
      </w:pPr>
      <w:r>
        <w:rPr>
          <w:rFonts w:ascii="Liberation Sans" w:hAnsi="Liberation Sans" w:eastAsia="Liberation Sans"/>
          <w:color w:val="2F4156"/>
          <w:sz w:val="34"/>
        </w:rPr>
        <w:t>7. Backend y API</w:t>
      </w:r>
    </w:p>
    <w:p>
      <w:pPr>
        <w:widowControl/>
      </w:pPr>
      <w:r>
        <w:rPr>
          <w:rFonts w:ascii="Liberation Sans" w:hAnsi="Liberation Sans" w:eastAsia="Liberation Sans"/>
          <w:sz w:val="19"/>
        </w:rPr>
        <w:t>El backend se reorganizó por dominios:</w:t>
      </w:r>
    </w:p>
    <w:tbl>
      <w:tblPr>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keepNext/>
              <w:spacing w:after="0" w:before="0"/>
            </w:pPr>
            <w:r>
              <w:rPr>
                <w:rFonts w:ascii="Liberation Sans" w:hAnsi="Liberation Sans" w:eastAsia="Liberation Sans"/>
                <w:b/>
                <w:color w:val="FFFFFF"/>
                <w:sz w:val="17"/>
              </w:rPr>
              <w:t>Archivo</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spacing w:after="0" w:before="0"/>
            </w:pPr>
            <w:r>
              <w:rPr>
                <w:rFonts w:ascii="Liberation Sans" w:hAnsi="Liberation Sans" w:eastAsia="Liberation Sans"/>
                <w:b/>
                <w:color w:val="FFFFFF"/>
                <w:sz w:val="17"/>
              </w:rPr>
              <w:t>Responsabilidad</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spacing w:after="0" w:before="0"/>
            </w:pPr>
            <w:r>
              <w:rPr>
                <w:rFonts w:ascii="Liberation Sans" w:hAnsi="Liberation Sans" w:eastAsia="Liberation Sans"/>
                <w:b/>
                <w:color w:val="FFFFFF"/>
                <w:sz w:val="17"/>
              </w:rPr>
              <w:t>Justificación</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Mono" w:hAnsi="Liberation Mono" w:eastAsia="Liberation Mono"/>
                <w:color w:val="2F4156"/>
                <w:sz w:val="16"/>
                <w:shd w:fill="EDEFF0"/>
              </w:rPr>
              <w:t>server/app.ts</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Seguridad HTTP, sesión, middlewares y montaje de rutas</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Mantener la composición separada del negocio</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Mono" w:hAnsi="Liberation Mono" w:eastAsia="Liberation Mono"/>
                <w:color w:val="2F4156"/>
                <w:sz w:val="16"/>
                <w:shd w:fill="EDEFF0"/>
              </w:rPr>
              <w:t>server/support.ts</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Validaciones, serialización, auditoría, notificaciones e integración</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Evitar duplicación y uniformar reglas</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Mono" w:hAnsi="Liberation Mono" w:eastAsia="Liberation Mono"/>
                <w:color w:val="2F4156"/>
                <w:sz w:val="16"/>
                <w:shd w:fill="EDEFF0"/>
              </w:rPr>
              <w:t>server/routes/core.ts</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Portal clínico, catálogo, pacientes, casos, mensajes, archivos y diseños</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Agrupar el flujo de la Vista 1</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Mono" w:hAnsi="Liberation Mono" w:eastAsia="Liberation Mono"/>
                <w:color w:val="2F4156"/>
                <w:sz w:val="16"/>
                <w:shd w:fill="EDEFF0"/>
              </w:rPr>
              <w:t>server/routes/cases-finance.ts</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Estados, seguimiento, calidad, pagos, clientes y precios</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Agrupar decisiones comerciales y de caso</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Mono" w:hAnsi="Liberation Mono" w:eastAsia="Liberation Mono"/>
                <w:color w:val="2F4156"/>
                <w:sz w:val="16"/>
                <w:shd w:fill="EDEFF0"/>
              </w:rPr>
              <w:t>server/routes/inventory-purchases.ts</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Inventario, movimientos, proveedores y compras</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Separar abastecimiento del flujo clínico</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Mono" w:hAnsi="Liberation Mono" w:eastAsia="Liberation Mono"/>
                <w:color w:val="2F4156"/>
                <w:sz w:val="16"/>
                <w:shd w:fill="EDEFF0"/>
              </w:rPr>
              <w:t>server/routes/logistics-integration.ts</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Envíos, facturas y bandejas de integración</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Separar salida física y comunicación externa</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Mono" w:hAnsi="Liberation Mono" w:eastAsia="Liberation Mono"/>
                <w:color w:val="2F4156"/>
                <w:sz w:val="16"/>
                <w:shd w:fill="EDEFF0"/>
              </w:rPr>
              <w:t>server/routes/admin.ts</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Composición de módulos administrativos</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Punto único de montaje de la Vista 2</w:t>
            </w:r>
          </w:p>
        </w:tc>
      </w:tr>
    </w:tbl>
    <w:p>
      <w:pPr>
        <w:spacing w:after="0"/>
      </w:pPr>
    </w:p>
    <w:p>
      <w:pPr>
        <w:widowControl/>
      </w:pPr>
      <w:r>
        <w:rPr>
          <w:rFonts w:ascii="Liberation Sans" w:hAnsi="Liberation Sans" w:eastAsia="Liberation Sans"/>
          <w:sz w:val="19"/>
        </w:rPr>
        <w:t>El proyecto expone aproximadamente 39 operaciones HTTP entre autenticación, clínica y administración.</w:t>
      </w:r>
    </w:p>
    <w:p>
      <w:pPr>
        <w:pStyle w:val="Heading1"/>
      </w:pPr>
      <w:r>
        <w:rPr>
          <w:rFonts w:ascii="Liberation Sans" w:hAnsi="Liberation Sans" w:eastAsia="Liberation Sans"/>
          <w:color w:val="2F4156"/>
          <w:sz w:val="34"/>
        </w:rPr>
        <w:t>8. Base de datos</w:t>
      </w:r>
    </w:p>
    <w:p>
      <w:pPr>
        <w:pStyle w:val="Heading2"/>
      </w:pPr>
      <w:r>
        <w:rPr>
          <w:rFonts w:ascii="Liberation Sans" w:hAnsi="Liberation Sans" w:eastAsia="Liberation Sans"/>
          <w:color w:val="0F766E"/>
          <w:sz w:val="26"/>
        </w:rPr>
        <w:t>8.1 Migración incremental</w:t>
      </w:r>
    </w:p>
    <w:p>
      <w:pPr>
        <w:widowControl/>
      </w:pPr>
      <w:r>
        <w:rPr>
          <w:rFonts w:ascii="Liberation Sans" w:hAnsi="Liberation Sans" w:eastAsia="Liberation Sans"/>
          <w:sz w:val="19"/>
        </w:rPr>
        <w:t xml:space="preserve">Se mantuvo </w:t>
      </w:r>
      <w:r>
        <w:rPr>
          <w:rFonts w:ascii="Liberation Mono" w:hAnsi="Liberation Mono" w:eastAsia="Liberation Mono"/>
          <w:color w:val="2F4156"/>
          <w:sz w:val="18"/>
          <w:shd w:fill="EDEFF0"/>
        </w:rPr>
        <w:t>001_initial.sql</w:t>
      </w:r>
      <w:r>
        <w:rPr>
          <w:rFonts w:ascii="Liberation Sans" w:hAnsi="Liberation Sans" w:eastAsia="Liberation Sans"/>
          <w:sz w:val="19"/>
        </w:rPr>
        <w:t xml:space="preserve"> y se añadió </w:t>
      </w:r>
      <w:r>
        <w:rPr>
          <w:rFonts w:ascii="Liberation Mono" w:hAnsi="Liberation Mono" w:eastAsia="Liberation Mono"/>
          <w:color w:val="2F4156"/>
          <w:sz w:val="18"/>
          <w:shd w:fill="EDEFF0"/>
        </w:rPr>
        <w:t>002_nudental_views_1_2.sql</w:t>
      </w:r>
      <w:r>
        <w:rPr>
          <w:rFonts w:ascii="Liberation Sans" w:hAnsi="Liberation Sans" w:eastAsia="Liberation Sans"/>
          <w:sz w:val="19"/>
        </w:rPr>
        <w:t>. La migración 002 incorpora 25 tablas nuevas, además de columnas, restricciones e índices.</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reemplazar la base completa habría dificultado migrar instalaciones existentes. Una migración registrada permite aplicar cambios en orden y comprobarlos en staging.</w:t>
      </w:r>
    </w:p>
    <w:p>
      <w:pPr>
        <w:pStyle w:val="Heading2"/>
      </w:pPr>
      <w:r>
        <w:rPr>
          <w:rFonts w:ascii="Liberation Sans" w:hAnsi="Liberation Sans" w:eastAsia="Liberation Sans"/>
          <w:color w:val="0F766E"/>
          <w:sz w:val="26"/>
        </w:rPr>
        <w:t>8.2 Integridad</w:t>
      </w:r>
    </w:p>
    <w:p>
      <w:pPr>
        <w:widowControl/>
      </w:pPr>
      <w:r>
        <w:rPr>
          <w:rFonts w:ascii="Liberation Sans" w:hAnsi="Liberation Sans" w:eastAsia="Liberation Sans"/>
          <w:sz w:val="19"/>
        </w:rPr>
        <w:t>Se utilizaron UUID, claves foráneas, restricciones de estado, cantidades positivas, unicidad por alcance y transacciones.</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validar únicamente en la interfaz no protege contra errores de API, scripts o integraciones. Las reglas críticas deben existir también en la base.</w:t>
      </w:r>
    </w:p>
    <w:p>
      <w:pPr>
        <w:pStyle w:val="Heading2"/>
      </w:pPr>
      <w:r>
        <w:rPr>
          <w:rFonts w:ascii="Liberation Sans" w:hAnsi="Liberation Sans" w:eastAsia="Liberation Sans"/>
          <w:color w:val="0F766E"/>
          <w:sz w:val="26"/>
        </w:rPr>
        <w:t>8.3 Desarrollo y producción</w:t>
      </w:r>
    </w:p>
    <w:p>
      <w:pPr>
        <w:widowControl/>
      </w:pPr>
      <w:r>
        <w:rPr>
          <w:rFonts w:ascii="Liberation Sans" w:hAnsi="Liberation Sans" w:eastAsia="Liberation Sans"/>
          <w:sz w:val="19"/>
        </w:rPr>
        <w:t>PGlite se conserva para desarrollo local sin Docker. PostgreSQL se configura para entorno compartido y producción.</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PGlite facilita comenzar, pero no es la base recomendada para concurrencia, respaldo, observabilidad y alta disponibilidad de producción.</w:t>
      </w:r>
    </w:p>
    <w:p>
      <w:pPr>
        <w:pStyle w:val="Heading1"/>
        <w:pageBreakBefore/>
      </w:pPr>
      <w:r>
        <w:rPr>
          <w:rFonts w:ascii="Liberation Sans" w:hAnsi="Liberation Sans" w:eastAsia="Liberation Sans"/>
          <w:color w:val="2F4156"/>
          <w:sz w:val="34"/>
        </w:rPr>
        <w:t>9. Seguridad incorporada</w:t>
      </w:r>
    </w:p>
    <w:p>
      <w:pPr>
        <w:keepNext/>
        <w:jc w:val="center"/>
      </w:pPr>
      <w:r>
        <w:drawing>
          <wp:inline xmlns:a="http://schemas.openxmlformats.org/drawingml/2006/main" xmlns:pic="http://schemas.openxmlformats.org/drawingml/2006/picture">
            <wp:extent cx="2834640" cy="5639252"/>
            <wp:docPr id="3" name="Picture 3"/>
            <wp:cNvGraphicFramePr>
              <a:graphicFrameLocks noChangeAspect="1"/>
            </wp:cNvGraphicFramePr>
            <a:graphic>
              <a:graphicData uri="http://schemas.openxmlformats.org/drawingml/2006/picture">
                <pic:pic>
                  <pic:nvPicPr>
                    <pic:cNvPr id="0" name="security.png"/>
                    <pic:cNvPicPr/>
                  </pic:nvPicPr>
                  <pic:blipFill>
                    <a:blip r:embed="rId11"/>
                    <a:stretch>
                      <a:fillRect/>
                    </a:stretch>
                  </pic:blipFill>
                  <pic:spPr>
                    <a:xfrm>
                      <a:off x="0" y="0"/>
                      <a:ext cx="2834640" cy="5639252"/>
                    </a:xfrm>
                    <a:prstGeom prst="rect"/>
                  </pic:spPr>
                </pic:pic>
              </a:graphicData>
            </a:graphic>
          </wp:inline>
        </w:drawing>
      </w:r>
    </w:p>
    <w:p>
      <w:pPr>
        <w:keepNext/>
        <w:spacing w:after="140"/>
        <w:jc w:val="center"/>
      </w:pPr>
      <w:r>
        <w:rPr>
          <w:rFonts w:ascii="Liberation Sans" w:hAnsi="Liberation Sans" w:eastAsia="Liberation Sans"/>
          <w:i/>
          <w:color w:val="5B6770"/>
          <w:sz w:val="17"/>
        </w:rPr>
        <w:t>Figura 3. Capas de autorización y alcance aplicadas en el servidor.</w:t>
      </w:r>
    </w:p>
    <w:p>
      <w:pPr>
        <w:pStyle w:val="ListBullet"/>
      </w:pPr>
      <w:r>
        <w:rPr>
          <w:rFonts w:ascii="Liberation Sans" w:hAnsi="Liberation Sans" w:eastAsia="Liberation Sans"/>
          <w:sz w:val="18"/>
        </w:rPr>
        <w:t>contraseñas derivadas con scrypt y sal aleatoria;</w:t>
      </w:r>
    </w:p>
    <w:p>
      <w:pPr>
        <w:pStyle w:val="ListBullet"/>
      </w:pPr>
      <w:r>
        <w:rPr>
          <w:rFonts w:ascii="Liberation Sans" w:hAnsi="Liberation Sans" w:eastAsia="Liberation Sans"/>
          <w:sz w:val="18"/>
        </w:rPr>
        <w:t>sesiones opacas revocables;</w:t>
      </w:r>
    </w:p>
    <w:p>
      <w:pPr>
        <w:pStyle w:val="ListBullet"/>
      </w:pPr>
      <w:r>
        <w:rPr>
          <w:rFonts w:ascii="Liberation Sans" w:hAnsi="Liberation Sans" w:eastAsia="Liberation Sans"/>
          <w:sz w:val="18"/>
        </w:rPr>
        <w:t xml:space="preserve">cookies </w:t>
      </w:r>
      <w:r>
        <w:rPr>
          <w:rFonts w:ascii="Liberation Mono" w:hAnsi="Liberation Mono" w:eastAsia="Liberation Mono"/>
          <w:color w:val="2F4156"/>
          <w:sz w:val="17"/>
          <w:shd w:fill="EDEFF0"/>
        </w:rPr>
        <w:t>HttpOnly</w:t>
      </w:r>
      <w:r>
        <w:rPr>
          <w:rFonts w:ascii="Liberation Sans" w:hAnsi="Liberation Sans" w:eastAsia="Liberation Sans"/>
          <w:sz w:val="18"/>
        </w:rPr>
        <w:t xml:space="preserve">, </w:t>
      </w:r>
      <w:r>
        <w:rPr>
          <w:rFonts w:ascii="Liberation Mono" w:hAnsi="Liberation Mono" w:eastAsia="Liberation Mono"/>
          <w:color w:val="2F4156"/>
          <w:sz w:val="17"/>
          <w:shd w:fill="EDEFF0"/>
        </w:rPr>
        <w:t>SameSite</w:t>
      </w:r>
      <w:r>
        <w:rPr>
          <w:rFonts w:ascii="Liberation Sans" w:hAnsi="Liberation Sans" w:eastAsia="Liberation Sans"/>
          <w:sz w:val="18"/>
        </w:rPr>
        <w:t xml:space="preserve"> y </w:t>
      </w:r>
      <w:r>
        <w:rPr>
          <w:rFonts w:ascii="Liberation Mono" w:hAnsi="Liberation Mono" w:eastAsia="Liberation Mono"/>
          <w:color w:val="2F4156"/>
          <w:sz w:val="17"/>
          <w:shd w:fill="EDEFF0"/>
        </w:rPr>
        <w:t>Secure</w:t>
      </w:r>
      <w:r>
        <w:rPr>
          <w:rFonts w:ascii="Liberation Sans" w:hAnsi="Liberation Sans" w:eastAsia="Liberation Sans"/>
          <w:sz w:val="18"/>
        </w:rPr>
        <w:t xml:space="preserve"> en producción;</w:t>
      </w:r>
    </w:p>
    <w:p>
      <w:pPr>
        <w:pStyle w:val="ListBullet"/>
      </w:pPr>
      <w:r>
        <w:rPr>
          <w:rFonts w:ascii="Liberation Sans" w:hAnsi="Liberation Sans" w:eastAsia="Liberation Sans"/>
          <w:sz w:val="18"/>
        </w:rPr>
        <w:t>límite local de intentos de inicio de sesión;</w:t>
      </w:r>
    </w:p>
    <w:p>
      <w:pPr>
        <w:pStyle w:val="ListBullet"/>
      </w:pPr>
      <w:r>
        <w:rPr>
          <w:rFonts w:ascii="Liberation Sans" w:hAnsi="Liberation Sans" w:eastAsia="Liberation Sans"/>
          <w:sz w:val="18"/>
        </w:rPr>
        <w:t>comprobación de origen en operaciones de escritura;</w:t>
      </w:r>
    </w:p>
    <w:p>
      <w:pPr>
        <w:pStyle w:val="ListBullet"/>
      </w:pPr>
      <w:r>
        <w:rPr>
          <w:rFonts w:ascii="Liberation Sans" w:hAnsi="Liberation Sans" w:eastAsia="Liberation Sans"/>
          <w:sz w:val="18"/>
        </w:rPr>
        <w:t>aceptación exclusiva de JSON para cambios;</w:t>
      </w:r>
    </w:p>
    <w:p>
      <w:pPr>
        <w:pStyle w:val="ListBullet"/>
      </w:pPr>
      <w:r>
        <w:rPr>
          <w:rFonts w:ascii="Liberation Sans" w:hAnsi="Liberation Sans" w:eastAsia="Liberation Sans"/>
          <w:sz w:val="18"/>
        </w:rPr>
        <w:t xml:space="preserve">cabeceras </w:t>
      </w:r>
      <w:r>
        <w:rPr>
          <w:rFonts w:ascii="Liberation Mono" w:hAnsi="Liberation Mono" w:eastAsia="Liberation Mono"/>
          <w:color w:val="2F4156"/>
          <w:sz w:val="17"/>
          <w:shd w:fill="EDEFF0"/>
        </w:rPr>
        <w:t>no-store</w:t>
      </w:r>
      <w:r>
        <w:rPr>
          <w:rFonts w:ascii="Liberation Sans" w:hAnsi="Liberation Sans" w:eastAsia="Liberation Sans"/>
          <w:sz w:val="18"/>
        </w:rPr>
        <w:t xml:space="preserve">, </w:t>
      </w:r>
      <w:r>
        <w:rPr>
          <w:rFonts w:ascii="Liberation Mono" w:hAnsi="Liberation Mono" w:eastAsia="Liberation Mono"/>
          <w:color w:val="2F4156"/>
          <w:sz w:val="17"/>
          <w:shd w:fill="EDEFF0"/>
        </w:rPr>
        <w:t>nosniff</w:t>
      </w:r>
      <w:r>
        <w:rPr>
          <w:rFonts w:ascii="Liberation Sans" w:hAnsi="Liberation Sans" w:eastAsia="Liberation Sans"/>
          <w:sz w:val="18"/>
        </w:rPr>
        <w:t xml:space="preserve">, </w:t>
      </w:r>
      <w:r>
        <w:rPr>
          <w:rFonts w:ascii="Liberation Mono" w:hAnsi="Liberation Mono" w:eastAsia="Liberation Mono"/>
          <w:color w:val="2F4156"/>
          <w:sz w:val="17"/>
          <w:shd w:fill="EDEFF0"/>
        </w:rPr>
        <w:t>no-referrer</w:t>
      </w:r>
      <w:r>
        <w:rPr>
          <w:rFonts w:ascii="Liberation Sans" w:hAnsi="Liberation Sans" w:eastAsia="Liberation Sans"/>
          <w:sz w:val="18"/>
        </w:rPr>
        <w:t xml:space="preserve"> y Permissions Policy;</w:t>
      </w:r>
    </w:p>
    <w:p>
      <w:pPr>
        <w:pStyle w:val="ListBullet"/>
      </w:pPr>
      <w:r>
        <w:rPr>
          <w:rFonts w:ascii="Liberation Sans" w:hAnsi="Liberation Sans" w:eastAsia="Liberation Sans"/>
          <w:sz w:val="18"/>
        </w:rPr>
        <w:t>filtros por clínica o laboratorio desde el servidor;</w:t>
      </w:r>
    </w:p>
    <w:p>
      <w:pPr>
        <w:pStyle w:val="ListBullet"/>
      </w:pPr>
      <w:r>
        <w:rPr>
          <w:rFonts w:ascii="Liberation Sans" w:hAnsi="Liberation Sans" w:eastAsia="Liberation Sans"/>
          <w:sz w:val="18"/>
        </w:rPr>
        <w:t xml:space="preserve">roles </w:t>
      </w:r>
      <w:r>
        <w:rPr>
          <w:rFonts w:ascii="Liberation Mono" w:hAnsi="Liberation Mono" w:eastAsia="Liberation Mono"/>
          <w:color w:val="2F4156"/>
          <w:sz w:val="17"/>
          <w:shd w:fill="EDEFF0"/>
        </w:rPr>
        <w:t>dentist</w:t>
      </w:r>
      <w:r>
        <w:rPr>
          <w:rFonts w:ascii="Liberation Sans" w:hAnsi="Liberation Sans" w:eastAsia="Liberation Sans"/>
          <w:sz w:val="18"/>
        </w:rPr>
        <w:t xml:space="preserve">, </w:t>
      </w:r>
      <w:r>
        <w:rPr>
          <w:rFonts w:ascii="Liberation Mono" w:hAnsi="Liberation Mono" w:eastAsia="Liberation Mono"/>
          <w:color w:val="2F4156"/>
          <w:sz w:val="17"/>
          <w:shd w:fill="EDEFF0"/>
        </w:rPr>
        <w:t>clinic_admin</w:t>
      </w:r>
      <w:r>
        <w:rPr>
          <w:rFonts w:ascii="Liberation Sans" w:hAnsi="Liberation Sans" w:eastAsia="Liberation Sans"/>
          <w:sz w:val="18"/>
        </w:rPr>
        <w:t xml:space="preserve">, </w:t>
      </w:r>
      <w:r>
        <w:rPr>
          <w:rFonts w:ascii="Liberation Mono" w:hAnsi="Liberation Mono" w:eastAsia="Liberation Mono"/>
          <w:color w:val="2F4156"/>
          <w:sz w:val="17"/>
          <w:shd w:fill="EDEFF0"/>
        </w:rPr>
        <w:t>lab_technician</w:t>
      </w:r>
      <w:r>
        <w:rPr>
          <w:rFonts w:ascii="Liberation Sans" w:hAnsi="Liberation Sans" w:eastAsia="Liberation Sans"/>
          <w:sz w:val="18"/>
        </w:rPr>
        <w:t xml:space="preserve"> y </w:t>
      </w:r>
      <w:r>
        <w:rPr>
          <w:rFonts w:ascii="Liberation Mono" w:hAnsi="Liberation Mono" w:eastAsia="Liberation Mono"/>
          <w:color w:val="2F4156"/>
          <w:sz w:val="17"/>
          <w:shd w:fill="EDEFF0"/>
        </w:rPr>
        <w:t>lab_manager</w:t>
      </w:r>
      <w:r>
        <w:rPr>
          <w:rFonts w:ascii="Liberation Sans" w:hAnsi="Liberation Sans" w:eastAsia="Liberation Sans"/>
          <w:sz w:val="18"/>
        </w:rPr>
        <w:t>;</w:t>
      </w:r>
    </w:p>
    <w:p>
      <w:pPr>
        <w:pStyle w:val="ListBullet"/>
      </w:pPr>
      <w:r>
        <w:rPr>
          <w:rFonts w:ascii="Liberation Sans" w:hAnsi="Liberation Sans" w:eastAsia="Liberation Sans"/>
          <w:sz w:val="18"/>
        </w:rPr>
        <w:t>rechazo de campos autoritativos no admitidos;</w:t>
      </w:r>
    </w:p>
    <w:p>
      <w:pPr>
        <w:pStyle w:val="ListBullet"/>
      </w:pPr>
      <w:r>
        <w:rPr>
          <w:rFonts w:ascii="Liberation Sans" w:hAnsi="Liberation Sans" w:eastAsia="Liberation Sans"/>
          <w:sz w:val="18"/>
        </w:rPr>
        <w:t>auditoría de acciones sensibles;</w:t>
      </w:r>
    </w:p>
    <w:p>
      <w:pPr>
        <w:pStyle w:val="ListBullet"/>
      </w:pPr>
      <w:r>
        <w:rPr>
          <w:rFonts w:ascii="Liberation Sans" w:hAnsi="Liberation Sans" w:eastAsia="Liberation Sans"/>
          <w:sz w:val="18"/>
        </w:rPr>
        <w:t xml:space="preserve">exclusión de secretos y datos locales mediante </w:t>
      </w:r>
      <w:r>
        <w:rPr>
          <w:rFonts w:ascii="Liberation Mono" w:hAnsi="Liberation Mono" w:eastAsia="Liberation Mono"/>
          <w:color w:val="2F4156"/>
          <w:sz w:val="17"/>
          <w:shd w:fill="EDEFF0"/>
        </w:rPr>
        <w:t>.gitignore</w:t>
      </w:r>
      <w:r>
        <w:rPr>
          <w:rFonts w:ascii="Liberation Sans" w:hAnsi="Liberation Sans" w:eastAsia="Liberation Sans"/>
          <w:sz w:val="18"/>
        </w:rPr>
        <w:t>.</w:t>
      </w:r>
    </w:p>
    <w:p>
      <w:pPr>
        <w:widowControl/>
      </w:pPr>
      <w:r>
        <w:rPr>
          <w:rFonts w:ascii="Liberation Sans" w:hAnsi="Liberation Sans" w:eastAsia="Liberation Sans"/>
          <w:sz w:val="19"/>
        </w:rPr>
        <w:t>Estas medidas forman una base, pero no equivalen a una auditoría de penetración ni a una certificación de cumplimiento.</w:t>
      </w:r>
    </w:p>
    <w:p>
      <w:pPr>
        <w:pStyle w:val="Heading1"/>
        <w:pageBreakBefore/>
      </w:pPr>
      <w:r>
        <w:rPr>
          <w:rFonts w:ascii="Liberation Sans" w:hAnsi="Liberation Sans" w:eastAsia="Liberation Sans"/>
          <w:color w:val="2F4156"/>
          <w:sz w:val="34"/>
        </w:rPr>
        <w:t>10. Integración con MRP</w:t>
      </w:r>
    </w:p>
    <w:p>
      <w:pPr>
        <w:widowControl/>
      </w:pPr>
      <w:r>
        <w:rPr>
          <w:rFonts w:ascii="Liberation Sans" w:hAnsi="Liberation Sans" w:eastAsia="Liberation Sans"/>
          <w:sz w:val="19"/>
        </w:rPr>
        <w:t xml:space="preserve">Se definieron eventos de salida como </w:t>
      </w:r>
      <w:r>
        <w:rPr>
          <w:rFonts w:ascii="Liberation Mono" w:hAnsi="Liberation Mono" w:eastAsia="Liberation Mono"/>
          <w:color w:val="2F4156"/>
          <w:sz w:val="18"/>
          <w:shd w:fill="EDEFF0"/>
        </w:rPr>
        <w:t>case_submitted</w:t>
      </w:r>
      <w:r>
        <w:rPr>
          <w:rFonts w:ascii="Liberation Sans" w:hAnsi="Liberation Sans" w:eastAsia="Liberation Sans"/>
          <w:sz w:val="19"/>
        </w:rPr>
        <w:t xml:space="preserve">, </w:t>
      </w:r>
      <w:r>
        <w:rPr>
          <w:rFonts w:ascii="Liberation Mono" w:hAnsi="Liberation Mono" w:eastAsia="Liberation Mono"/>
          <w:color w:val="2F4156"/>
          <w:sz w:val="18"/>
          <w:shd w:fill="EDEFF0"/>
        </w:rPr>
        <w:t>file_registered</w:t>
      </w:r>
      <w:r>
        <w:rPr>
          <w:rFonts w:ascii="Liberation Sans" w:hAnsi="Liberation Sans" w:eastAsia="Liberation Sans"/>
          <w:sz w:val="19"/>
        </w:rPr>
        <w:t xml:space="preserve">, </w:t>
      </w:r>
      <w:r>
        <w:rPr>
          <w:rFonts w:ascii="Liberation Mono" w:hAnsi="Liberation Mono" w:eastAsia="Liberation Mono"/>
          <w:color w:val="2F4156"/>
          <w:sz w:val="18"/>
          <w:shd w:fill="EDEFF0"/>
        </w:rPr>
        <w:t>design_reviewed</w:t>
      </w:r>
      <w:r>
        <w:rPr>
          <w:rFonts w:ascii="Liberation Sans" w:hAnsi="Liberation Sans" w:eastAsia="Liberation Sans"/>
          <w:sz w:val="19"/>
        </w:rPr>
        <w:t xml:space="preserve">, </w:t>
      </w:r>
      <w:r>
        <w:rPr>
          <w:rFonts w:ascii="Liberation Mono" w:hAnsi="Liberation Mono" w:eastAsia="Liberation Mono"/>
          <w:color w:val="2F4156"/>
          <w:sz w:val="18"/>
          <w:shd w:fill="EDEFF0"/>
        </w:rPr>
        <w:t>message_created</w:t>
      </w:r>
      <w:r>
        <w:rPr>
          <w:rFonts w:ascii="Liberation Sans" w:hAnsi="Liberation Sans" w:eastAsia="Liberation Sans"/>
          <w:sz w:val="19"/>
        </w:rPr>
        <w:t xml:space="preserve">, </w:t>
      </w:r>
      <w:r>
        <w:rPr>
          <w:rFonts w:ascii="Liberation Mono" w:hAnsi="Liberation Mono" w:eastAsia="Liberation Mono"/>
          <w:color w:val="2F4156"/>
          <w:sz w:val="18"/>
          <w:shd w:fill="EDEFF0"/>
        </w:rPr>
        <w:t>commercial_status_updated</w:t>
      </w:r>
      <w:r>
        <w:rPr>
          <w:rFonts w:ascii="Liberation Sans" w:hAnsi="Liberation Sans" w:eastAsia="Liberation Sans"/>
          <w:sz w:val="19"/>
        </w:rPr>
        <w:t xml:space="preserve">, </w:t>
      </w:r>
      <w:r>
        <w:rPr>
          <w:rFonts w:ascii="Liberation Mono" w:hAnsi="Liberation Mono" w:eastAsia="Liberation Mono"/>
          <w:color w:val="2F4156"/>
          <w:sz w:val="18"/>
          <w:shd w:fill="EDEFF0"/>
        </w:rPr>
        <w:t>quality_updated</w:t>
      </w:r>
      <w:r>
        <w:rPr>
          <w:rFonts w:ascii="Liberation Sans" w:hAnsi="Liberation Sans" w:eastAsia="Liberation Sans"/>
          <w:sz w:val="19"/>
        </w:rPr>
        <w:t xml:space="preserve"> y </w:t>
      </w:r>
      <w:r>
        <w:rPr>
          <w:rFonts w:ascii="Liberation Mono" w:hAnsi="Liberation Mono" w:eastAsia="Liberation Mono"/>
          <w:color w:val="2F4156"/>
          <w:sz w:val="18"/>
          <w:shd w:fill="EDEFF0"/>
        </w:rPr>
        <w:t>shipment_status_changed</w:t>
      </w:r>
      <w:r>
        <w:rPr>
          <w:rFonts w:ascii="Liberation Sans" w:hAnsi="Liberation Sans" w:eastAsia="Liberation Sans"/>
          <w:sz w:val="19"/>
        </w:rPr>
        <w:t>.</w:t>
      </w:r>
    </w:p>
    <w:p>
      <w:pPr>
        <w:widowControl/>
      </w:pPr>
      <w:r>
        <w:rPr>
          <w:rFonts w:ascii="Liberation Sans" w:hAnsi="Liberation Sans" w:eastAsia="Liberation Sans"/>
          <w:sz w:val="19"/>
        </w:rPr>
        <w:t>El MRP deberá publicar validación técnica, planificación, operación, disponibilidad, consultas, asignaciones y consumos. Cada evento conserva identificador, agregado, revisión, correlación e idempotencia.</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el contrato por eventos permite que ambos equipos evolucionen con menor dependencia. La clave de idempotencia evita que un reintento genere una segunda orden o un segundo consumo.</w:t>
      </w:r>
    </w:p>
    <w:p>
      <w:pPr>
        <w:pStyle w:val="Heading1"/>
      </w:pPr>
      <w:r>
        <w:rPr>
          <w:rFonts w:ascii="Liberation Sans" w:hAnsi="Liberation Sans" w:eastAsia="Liberation Sans"/>
          <w:color w:val="2F4156"/>
          <w:sz w:val="34"/>
        </w:rPr>
        <w:t>11. Integraciones preparadas, pero no simuladas como terminadas</w:t>
      </w:r>
    </w:p>
    <w:p>
      <w:pPr>
        <w:pStyle w:val="Heading2"/>
      </w:pPr>
      <w:r>
        <w:rPr>
          <w:rFonts w:ascii="Liberation Sans" w:hAnsi="Liberation Sans" w:eastAsia="Liberation Sans"/>
          <w:color w:val="0F766E"/>
          <w:sz w:val="26"/>
        </w:rPr>
        <w:t>PANDA P3 Plus</w:t>
      </w:r>
    </w:p>
    <w:p>
      <w:pPr>
        <w:widowControl/>
      </w:pPr>
      <w:r>
        <w:rPr>
          <w:rFonts w:ascii="Liberation Sans" w:hAnsi="Liberation Sans" w:eastAsia="Liberation Sans"/>
          <w:sz w:val="19"/>
        </w:rPr>
        <w:t xml:space="preserve">Se registra el origen </w:t>
      </w:r>
      <w:r>
        <w:rPr>
          <w:rFonts w:ascii="Liberation Mono" w:hAnsi="Liberation Mono" w:eastAsia="Liberation Mono"/>
          <w:color w:val="2F4156"/>
          <w:sz w:val="18"/>
          <w:shd w:fill="EDEFF0"/>
        </w:rPr>
        <w:t>panda</w:t>
      </w:r>
      <w:r>
        <w:rPr>
          <w:rFonts w:ascii="Liberation Sans" w:hAnsi="Liberation Sans" w:eastAsia="Liberation Sans"/>
          <w:sz w:val="19"/>
        </w:rPr>
        <w:t xml:space="preserve"> y existe destino de integración. Faltan SDK/API, credenciales, licencias, formatos y prueba con equipo real.</w:t>
      </w:r>
    </w:p>
    <w:p>
      <w:pPr>
        <w:pStyle w:val="Heading2"/>
      </w:pPr>
      <w:r>
        <w:rPr>
          <w:rFonts w:ascii="Liberation Sans" w:hAnsi="Liberation Sans" w:eastAsia="Liberation Sans"/>
          <w:color w:val="0F766E"/>
          <w:sz w:val="26"/>
        </w:rPr>
        <w:t>WhatsApp</w:t>
      </w:r>
    </w:p>
    <w:p>
      <w:pPr>
        <w:widowControl/>
      </w:pPr>
      <w:r>
        <w:rPr>
          <w:rFonts w:ascii="Liberation Sans" w:hAnsi="Liberation Sans" w:eastAsia="Liberation Sans"/>
          <w:sz w:val="19"/>
        </w:rPr>
        <w:t>La cola soporta el canal, pero faltan proveedor, consentimiento, plantillas aprobadas y token de servicio. El aviso externo debe contener información mínima y dirigir a la plataforma.</w:t>
      </w:r>
    </w:p>
    <w:p>
      <w:pPr>
        <w:pStyle w:val="Heading2"/>
      </w:pPr>
      <w:r>
        <w:rPr>
          <w:rFonts w:ascii="Liberation Sans" w:hAnsi="Liberation Sans" w:eastAsia="Liberation Sans"/>
          <w:color w:val="0F766E"/>
          <w:sz w:val="26"/>
        </w:rPr>
        <w:t>Almacenamiento de archivos</w:t>
      </w:r>
    </w:p>
    <w:p>
      <w:pPr>
        <w:widowControl/>
      </w:pPr>
      <w:r>
        <w:rPr>
          <w:rFonts w:ascii="Liberation Sans" w:hAnsi="Liberation Sans" w:eastAsia="Liberation Sans"/>
          <w:sz w:val="19"/>
        </w:rPr>
        <w:t>La base conserva metadatos, tamaño y SHA-256. Falta el adaptador de objetos privados y URLs temporales.</w:t>
      </w:r>
    </w:p>
    <w:p>
      <w:pPr>
        <w:pStyle w:val="Heading2"/>
      </w:pPr>
      <w:r>
        <w:rPr>
          <w:rFonts w:ascii="Liberation Sans" w:hAnsi="Liberation Sans" w:eastAsia="Liberation Sans"/>
          <w:color w:val="0F766E"/>
          <w:sz w:val="26"/>
        </w:rPr>
        <w:t>Máquinas</w:t>
      </w:r>
    </w:p>
    <w:p>
      <w:pPr>
        <w:widowControl/>
      </w:pPr>
      <w:r>
        <w:rPr>
          <w:rFonts w:ascii="Liberation Sans" w:hAnsi="Liberation Sans" w:eastAsia="Liberation Sans"/>
          <w:sz w:val="19"/>
        </w:rPr>
        <w:t>No se implementó arranque remoto universal. El conector local futuro debe usar únicamente interfaces documentadas y conexiones HTTPS salientes.</w:t>
      </w:r>
    </w:p>
    <w:p>
      <w:pPr>
        <w:pStyle w:val="Heading2"/>
      </w:pPr>
      <w:r>
        <w:rPr>
          <w:rFonts w:ascii="Liberation Sans" w:hAnsi="Liberation Sans" w:eastAsia="Liberation Sans"/>
          <w:color w:val="0F766E"/>
          <w:sz w:val="26"/>
        </w:rPr>
        <w:t>Facturación fiscal</w:t>
      </w:r>
    </w:p>
    <w:p>
      <w:pPr>
        <w:widowControl/>
      </w:pPr>
      <w:r>
        <w:rPr>
          <w:rFonts w:ascii="Liberation Sans" w:hAnsi="Liberation Sans" w:eastAsia="Liberation Sans"/>
          <w:sz w:val="19"/>
        </w:rPr>
        <w:t>La factura actual es administrativa. La emisión tributaria requiere proveedor autorizado, serie, impuestos y validación contable.</w:t>
      </w:r>
    </w:p>
    <w:p>
      <w:pPr>
        <w:widowControl/>
      </w:pPr>
      <w:r>
        <w:rPr>
          <w:rFonts w:ascii="Liberation Sans" w:hAnsi="Liberation Sans" w:eastAsia="Liberation Sans"/>
          <w:b/>
          <w:sz w:val="19"/>
        </w:rPr>
        <w:t>Justificación general:</w:t>
      </w:r>
      <w:r>
        <w:rPr>
          <w:rFonts w:ascii="Liberation Sans" w:hAnsi="Liberation Sans" w:eastAsia="Liberation Sans"/>
          <w:sz w:val="19"/>
        </w:rPr>
        <w:t xml:space="preserve"> declarar una integración sin contrato ni credenciales produciría una falsa sensación de avance y dificultaría estimar el trabajo pendiente.</w:t>
      </w:r>
    </w:p>
    <w:p>
      <w:pPr>
        <w:pStyle w:val="Heading1"/>
        <w:pageBreakBefore/>
      </w:pPr>
      <w:r>
        <w:rPr>
          <w:rFonts w:ascii="Liberation Sans" w:hAnsi="Liberation Sans" w:eastAsia="Liberation Sans"/>
          <w:color w:val="2F4156"/>
          <w:sz w:val="34"/>
        </w:rPr>
        <w:t>12. Pruebas y validación</w:t>
      </w:r>
    </w:p>
    <w:p>
      <w:pPr>
        <w:widowControl/>
      </w:pPr>
      <w:r>
        <w:rPr>
          <w:rFonts w:ascii="Liberation Sans" w:hAnsi="Liberation Sans" w:eastAsia="Liberation Sans"/>
          <w:sz w:val="19"/>
        </w:rPr>
        <w:t>La prueba de integración levanta una base PGlite aislada, aplica migraciones, crea usuarios ficticios e inicia la API en un puerto temporal. Incluye 14 subpruebas que cubren autenticación, aislamiento, casos, catálogo, mensajes, diseños, seguimiento, calidad, pagos, envíos, facturación, inventario, compras, permisos y persistencia.</w:t>
      </w:r>
    </w:p>
    <w:p>
      <w:pPr>
        <w:widowControl/>
      </w:pPr>
      <w:r>
        <w:rPr>
          <w:rFonts w:ascii="Liberation Sans" w:hAnsi="Liberation Sans" w:eastAsia="Liberation Sans"/>
          <w:sz w:val="19"/>
        </w:rPr>
        <w:t>La validación final ejecutó:</w:t>
      </w:r>
    </w:p>
    <w:tbl>
      <w:tblPr>
        <w:tblW w:type="auto" w:w="0"/>
        <w:jc w:val="center"/>
        <w:tblLook w:firstColumn="1" w:firstRow="1" w:lastColumn="0" w:lastRow="0" w:noHBand="0" w:noVBand="1" w:val="04A0"/>
      </w:tblPr>
      <w:tblGrid>
        <w:gridCol w:w="9978"/>
      </w:tblGrid>
      <w:tr>
        <w:tc>
          <w:tcPr>
            <w:tcW w:type="dxa" w:w="9978"/>
            <w:shd w:fill="F2F4F5"/>
            <w:tcBorders>
              <w:top w:val="single" w:sz="4" w:color="D0D5D8"/>
              <w:left w:val="single" w:sz="10" w:color="0F766E"/>
              <w:bottom w:val="single" w:sz="4" w:color="D0D5D8"/>
              <w:right w:val="single" w:sz="4" w:color="D0D5D8"/>
            </w:tcBorders>
            <w:tcMar>
              <w:top w:w="120" w:type="dxa"/>
              <w:start w:w="150" w:type="dxa"/>
              <w:bottom w:w="120" w:type="dxa"/>
              <w:end w:w="150" w:type="dxa"/>
            </w:tcMar>
          </w:tcPr>
          <w:p>
            <w:pPr>
              <w:spacing w:after="0" w:line="240" w:lineRule="auto"/>
            </w:pPr>
            <w:r>
              <w:rPr>
                <w:rFonts w:ascii="Liberation Mono" w:hAnsi="Liberation Mono" w:eastAsia="Liberation Mono"/>
                <w:color w:val="2F4156"/>
                <w:sz w:val="16"/>
              </w:rPr>
              <w:t>npm ci</w:t>
              <w:br/>
              <w:t>npm run check</w:t>
            </w:r>
          </w:p>
        </w:tc>
      </w:tr>
    </w:tbl>
    <w:p>
      <w:pPr>
        <w:spacing w:after="0"/>
      </w:pPr>
    </w:p>
    <w:p>
      <w:pPr>
        <w:widowControl/>
      </w:pPr>
      <w:r>
        <w:rPr>
          <w:rFonts w:ascii="Liberation Mono" w:hAnsi="Liberation Mono" w:eastAsia="Liberation Mono"/>
          <w:color w:val="2F4156"/>
          <w:sz w:val="18"/>
          <w:shd w:fill="EDEFF0"/>
        </w:rPr>
        <w:t>npm run check</w:t>
      </w:r>
      <w:r>
        <w:rPr>
          <w:rFonts w:ascii="Liberation Sans" w:hAnsi="Liberation Sans" w:eastAsia="Liberation Sans"/>
          <w:sz w:val="19"/>
        </w:rPr>
        <w:t xml:space="preserve"> combina:</w:t>
      </w:r>
    </w:p>
    <w:p>
      <w:pPr>
        <w:spacing w:after="40"/>
        <w:ind w:left="312" w:hanging="312"/>
      </w:pPr>
      <w:r>
        <w:rPr>
          <w:rFonts w:ascii="Liberation Sans" w:hAnsi="Liberation Sans" w:eastAsia="Liberation Sans"/>
          <w:b/>
          <w:color w:val="0F766E"/>
          <w:sz w:val="18"/>
        </w:rPr>
        <w:t xml:space="preserve">1. </w:t>
      </w:r>
      <w:r>
        <w:rPr>
          <w:rFonts w:ascii="Liberation Mono" w:hAnsi="Liberation Mono" w:eastAsia="Liberation Mono"/>
          <w:color w:val="2F4156"/>
          <w:sz w:val="17"/>
          <w:shd w:fill="EDEFF0"/>
        </w:rPr>
        <w:t>tsc --noEmit</w:t>
      </w:r>
      <w:r>
        <w:rPr>
          <w:rFonts w:ascii="Liberation Sans" w:hAnsi="Liberation Sans" w:eastAsia="Liberation Sans"/>
          <w:sz w:val="18"/>
        </w:rPr>
        <w:t>;</w:t>
      </w:r>
    </w:p>
    <w:p>
      <w:pPr>
        <w:spacing w:after="40"/>
        <w:ind w:left="312" w:hanging="312"/>
      </w:pPr>
      <w:r>
        <w:rPr>
          <w:rFonts w:ascii="Liberation Sans" w:hAnsi="Liberation Sans" w:eastAsia="Liberation Sans"/>
          <w:b/>
          <w:color w:val="0F766E"/>
          <w:sz w:val="18"/>
        </w:rPr>
        <w:t xml:space="preserve">2. </w:t>
      </w:r>
      <w:r>
        <w:rPr>
          <w:rFonts w:ascii="Liberation Sans" w:hAnsi="Liberation Sans" w:eastAsia="Liberation Sans"/>
          <w:sz w:val="18"/>
        </w:rPr>
        <w:t>pruebas de API y base de datos;</w:t>
      </w:r>
    </w:p>
    <w:p>
      <w:pPr>
        <w:spacing w:after="40"/>
        <w:ind w:left="312" w:hanging="312"/>
      </w:pPr>
      <w:r>
        <w:rPr>
          <w:rFonts w:ascii="Liberation Sans" w:hAnsi="Liberation Sans" w:eastAsia="Liberation Sans"/>
          <w:b/>
          <w:color w:val="0F766E"/>
          <w:sz w:val="18"/>
        </w:rPr>
        <w:t xml:space="preserve">3. </w:t>
      </w:r>
      <w:r>
        <w:rPr>
          <w:rFonts w:ascii="Liberation Sans" w:hAnsi="Liberation Sans" w:eastAsia="Liberation Sans"/>
          <w:sz w:val="18"/>
        </w:rPr>
        <w:t>compilación del frontend.</w:t>
      </w:r>
    </w:p>
    <w:p>
      <w:pPr>
        <w:pStyle w:val="Heading2"/>
      </w:pPr>
      <w:r>
        <w:rPr>
          <w:rFonts w:ascii="Liberation Sans" w:hAnsi="Liberation Sans" w:eastAsia="Liberation Sans"/>
          <w:color w:val="0F766E"/>
          <w:sz w:val="26"/>
        </w:rPr>
        <w:t>Correcciones finales detectadas por CI</w:t>
      </w:r>
    </w:p>
    <w:tbl>
      <w:tblPr>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keepNext/>
              <w:spacing w:after="0" w:before="0"/>
            </w:pPr>
            <w:r>
              <w:rPr>
                <w:rFonts w:ascii="Liberation Sans" w:hAnsi="Liberation Sans" w:eastAsia="Liberation Sans"/>
                <w:b/>
                <w:color w:val="FFFFFF"/>
                <w:sz w:val="17"/>
              </w:rPr>
              <w:t>Error</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spacing w:after="0" w:before="0"/>
            </w:pPr>
            <w:r>
              <w:rPr>
                <w:rFonts w:ascii="Liberation Sans" w:hAnsi="Liberation Sans" w:eastAsia="Liberation Sans"/>
                <w:b/>
                <w:color w:val="FFFFFF"/>
                <w:sz w:val="17"/>
              </w:rPr>
              <w:t>Corrección</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spacing w:after="0" w:before="0"/>
            </w:pPr>
            <w:r>
              <w:rPr>
                <w:rFonts w:ascii="Liberation Sans" w:hAnsi="Liberation Sans" w:eastAsia="Liberation Sans"/>
                <w:b/>
                <w:color w:val="FFFFFF"/>
                <w:sz w:val="17"/>
              </w:rPr>
              <w:t>Por qué era necesaria</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Mono" w:hAnsi="Liberation Mono" w:eastAsia="Liberation Mono"/>
                <w:color w:val="2F4156"/>
                <w:sz w:val="16"/>
                <w:shd w:fill="EDEFF0"/>
              </w:rPr>
              <w:t>paymentModes</w:t>
            </w:r>
            <w:r>
              <w:rPr>
                <w:rFonts w:ascii="Liberation Sans" w:hAnsi="Liberation Sans" w:eastAsia="Liberation Sans"/>
                <w:color w:val="2F4156"/>
                <w:sz w:val="16"/>
              </w:rPr>
              <w:t xml:space="preserve"> no importado</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Se añadió al import de soporte</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La validación comercial debía compilar con la lista permitida</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 xml:space="preserve">Genérico sobre una variable </w:t>
            </w:r>
            <w:r>
              <w:rPr>
                <w:rFonts w:ascii="Liberation Mono" w:hAnsi="Liberation Mono" w:eastAsia="Liberation Mono"/>
                <w:color w:val="2F4156"/>
                <w:sz w:val="16"/>
                <w:shd w:fill="EDEFF0"/>
              </w:rPr>
              <w:t>any</w:t>
            </w:r>
            <w:r>
              <w:rPr>
                <w:rFonts w:ascii="Liberation Sans" w:hAnsi="Liberation Sans" w:eastAsia="Liberation Sans"/>
                <w:color w:val="2F4156"/>
                <w:sz w:val="16"/>
              </w:rPr>
              <w:t xml:space="preserve"> en prueba PGlite</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Se eliminó el genérico directo</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TypeScript rechaza argumentos de tipo en llamadas no tipadas</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 xml:space="preserve">Suma </w:t>
            </w:r>
            <w:r>
              <w:rPr>
                <w:rFonts w:ascii="Liberation Mono" w:hAnsi="Liberation Mono" w:eastAsia="Liberation Mono"/>
                <w:color w:val="2F4156"/>
                <w:sz w:val="16"/>
                <w:shd w:fill="EDEFF0"/>
              </w:rPr>
              <w:t>number + unknown</w:t>
            </w:r>
            <w:r>
              <w:rPr>
                <w:rFonts w:ascii="Liberation Sans" w:hAnsi="Liberation Sans" w:eastAsia="Liberation Sans"/>
                <w:color w:val="2F4156"/>
                <w:sz w:val="16"/>
              </w:rPr>
              <w:t xml:space="preserve"> en administración</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 xml:space="preserve">Se convirtió </w:t>
            </w:r>
            <w:r>
              <w:rPr>
                <w:rFonts w:ascii="Liberation Mono" w:hAnsi="Liberation Mono" w:eastAsia="Liberation Mono"/>
                <w:color w:val="2F4156"/>
                <w:sz w:val="16"/>
                <w:shd w:fill="EDEFF0"/>
              </w:rPr>
              <w:t>value</w:t>
            </w:r>
            <w:r>
              <w:rPr>
                <w:rFonts w:ascii="Liberation Sans" w:hAnsi="Liberation Sans" w:eastAsia="Liberation Sans"/>
                <w:color w:val="2F4156"/>
                <w:sz w:val="16"/>
              </w:rPr>
              <w:t xml:space="preserve"> con </w:t>
            </w:r>
            <w:r>
              <w:rPr>
                <w:rFonts w:ascii="Liberation Mono" w:hAnsi="Liberation Mono" w:eastAsia="Liberation Mono"/>
                <w:color w:val="2F4156"/>
                <w:sz w:val="16"/>
                <w:shd w:fill="EDEFF0"/>
              </w:rPr>
              <w:t>Number()</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Mono" w:hAnsi="Liberation Mono" w:eastAsia="Liberation Mono"/>
                <w:color w:val="2F4156"/>
                <w:sz w:val="16"/>
                <w:shd w:fill="EDEFF0"/>
              </w:rPr>
              <w:t>Object.entries</w:t>
            </w:r>
            <w:r>
              <w:rPr>
                <w:rFonts w:ascii="Liberation Sans" w:hAnsi="Liberation Sans" w:eastAsia="Liberation Sans"/>
                <w:color w:val="2F4156"/>
                <w:sz w:val="16"/>
              </w:rPr>
              <w:t xml:space="preserve"> no garantizaba tipo numérico</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Mismo problema en el portal clínico</w:t>
            </w:r>
          </w:p>
        </w:tc>
        <w:tc>
          <w:tcPr>
            <w:tcW w:type="dxa" w:w="226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Se aplicó la conversión equivalente</w:t>
            </w:r>
          </w:p>
        </w:tc>
        <w:tc>
          <w:tcPr>
            <w:tcW w:type="dxa" w:w="47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Mantener consistencia y compilación estricta</w:t>
            </w:r>
          </w:p>
        </w:tc>
      </w:tr>
    </w:tbl>
    <w:p>
      <w:pPr>
        <w:spacing w:after="0"/>
      </w:pPr>
    </w:p>
    <w:p>
      <w:pPr>
        <w:widowControl/>
      </w:pPr>
      <w:r>
        <w:rPr>
          <w:rFonts w:ascii="Liberation Sans" w:hAnsi="Liberation Sans" w:eastAsia="Liberation Sans"/>
          <w:sz w:val="19"/>
        </w:rPr>
        <w:t xml:space="preserve">La ejecución correctiva de GitHub Actions terminó con éxito el 26 de octubre de 2026. El commit validado fue </w:t>
      </w:r>
      <w:r>
        <w:rPr>
          <w:rFonts w:ascii="Liberation Mono" w:hAnsi="Liberation Mono" w:eastAsia="Liberation Mono"/>
          <w:color w:val="2F4156"/>
          <w:sz w:val="18"/>
          <w:shd w:fill="EDEFF0"/>
        </w:rPr>
        <w:t>54b816771fa27c63b030cc03948229385672cd34</w:t>
      </w:r>
      <w:r>
        <w:rPr>
          <w:rFonts w:ascii="Liberation Sans" w:hAnsi="Liberation Sans" w:eastAsia="Liberation Sans"/>
          <w:sz w:val="19"/>
        </w:rPr>
        <w:t>.</w:t>
      </w:r>
    </w:p>
    <w:p>
      <w:pPr>
        <w:pStyle w:val="Heading1"/>
      </w:pPr>
      <w:r>
        <w:rPr>
          <w:rFonts w:ascii="Liberation Sans" w:hAnsi="Liberation Sans" w:eastAsia="Liberation Sans"/>
          <w:color w:val="2F4156"/>
          <w:sz w:val="34"/>
        </w:rPr>
        <w:t>13. Documentación y configuración</w:t>
      </w:r>
    </w:p>
    <w:p>
      <w:pPr>
        <w:widowControl/>
      </w:pPr>
      <w:r>
        <w:rPr>
          <w:rFonts w:ascii="Liberation Sans" w:hAnsi="Liberation Sans" w:eastAsia="Liberation Sans"/>
          <w:sz w:val="19"/>
        </w:rPr>
        <w:t>Se añadieron o actualizaron:</w:t>
      </w:r>
    </w:p>
    <w:p>
      <w:pPr>
        <w:pStyle w:val="ListBullet"/>
      </w:pPr>
      <w:r>
        <w:rPr>
          <w:rFonts w:ascii="Liberation Sans" w:hAnsi="Liberation Sans" w:eastAsia="Liberation Sans"/>
          <w:sz w:val="18"/>
        </w:rPr>
        <w:t>README principal;</w:t>
      </w:r>
    </w:p>
    <w:p>
      <w:pPr>
        <w:pStyle w:val="ListBullet"/>
      </w:pPr>
      <w:r>
        <w:rPr>
          <w:rFonts w:ascii="Liberation Sans" w:hAnsi="Liberation Sans" w:eastAsia="Liberation Sans"/>
          <w:sz w:val="18"/>
        </w:rPr>
        <w:t>alcance de Vistas 1 y 2;</w:t>
      </w:r>
    </w:p>
    <w:p>
      <w:pPr>
        <w:pStyle w:val="ListBullet"/>
      </w:pPr>
      <w:r>
        <w:rPr>
          <w:rFonts w:ascii="Liberation Sans" w:hAnsi="Liberation Sans" w:eastAsia="Liberation Sans"/>
          <w:sz w:val="18"/>
        </w:rPr>
        <w:t>contrato de integración MRP;</w:t>
      </w:r>
    </w:p>
    <w:p>
      <w:pPr>
        <w:pStyle w:val="ListBullet"/>
      </w:pPr>
      <w:r>
        <w:rPr>
          <w:rFonts w:ascii="Liberation Sans" w:hAnsi="Liberation Sans" w:eastAsia="Liberation Sans"/>
          <w:sz w:val="18"/>
        </w:rPr>
        <w:t>plan de migración Next.js/Vercel;</w:t>
      </w:r>
    </w:p>
    <w:p>
      <w:pPr>
        <w:pStyle w:val="ListBullet"/>
      </w:pPr>
      <w:r>
        <w:rPr>
          <w:rFonts w:ascii="Liberation Sans" w:hAnsi="Liberation Sans" w:eastAsia="Liberation Sans"/>
          <w:sz w:val="18"/>
        </w:rPr>
        <w:t>pruebas de aceptación;</w:t>
      </w:r>
    </w:p>
    <w:p>
      <w:pPr>
        <w:pStyle w:val="ListBullet"/>
      </w:pPr>
      <w:r>
        <w:rPr>
          <w:rFonts w:ascii="Liberation Sans" w:hAnsi="Liberation Sans" w:eastAsia="Liberation Sans"/>
          <w:sz w:val="18"/>
        </w:rPr>
        <w:t>checklist de despliegue;</w:t>
      </w:r>
    </w:p>
    <w:p>
      <w:pPr>
        <w:pStyle w:val="ListBullet"/>
      </w:pPr>
      <w:r>
        <w:rPr>
          <w:rFonts w:ascii="Liberation Sans" w:hAnsi="Liberation Sans" w:eastAsia="Liberation Sans"/>
          <w:sz w:val="18"/>
        </w:rPr>
        <w:t>validación técnica;</w:t>
      </w:r>
    </w:p>
    <w:p>
      <w:pPr>
        <w:pStyle w:val="ListBullet"/>
      </w:pPr>
      <w:r>
        <w:rPr>
          <w:rFonts w:ascii="Liberation Sans" w:hAnsi="Liberation Sans" w:eastAsia="Liberation Sans"/>
          <w:sz w:val="18"/>
        </w:rPr>
        <w:t>contrato OpenAPI v0.2;</w:t>
      </w:r>
    </w:p>
    <w:p>
      <w:pPr>
        <w:pStyle w:val="ListBullet"/>
      </w:pPr>
      <w:r>
        <w:rPr>
          <w:rFonts w:ascii="Liberation Sans" w:hAnsi="Liberation Sans" w:eastAsia="Liberation Sans"/>
          <w:sz w:val="18"/>
        </w:rPr>
        <w:t>variables de entorno de ejemplo;</w:t>
      </w:r>
    </w:p>
    <w:p>
      <w:pPr>
        <w:pStyle w:val="ListBullet"/>
      </w:pPr>
      <w:r>
        <w:rPr>
          <w:rFonts w:ascii="Liberation Sans" w:hAnsi="Liberation Sans" w:eastAsia="Liberation Sans"/>
          <w:sz w:val="18"/>
        </w:rPr>
        <w:t>PostgreSQL local mediante Compose;</w:t>
      </w:r>
    </w:p>
    <w:p>
      <w:pPr>
        <w:pStyle w:val="ListBullet"/>
      </w:pPr>
      <w:r>
        <w:rPr>
          <w:rFonts w:ascii="Liberation Sans" w:hAnsi="Liberation Sans" w:eastAsia="Liberation Sans"/>
          <w:sz w:val="18"/>
        </w:rPr>
        <w:t>changelog;</w:t>
      </w:r>
    </w:p>
    <w:p>
      <w:pPr>
        <w:pStyle w:val="ListBullet"/>
      </w:pPr>
      <w:r>
        <w:rPr>
          <w:rFonts w:ascii="Liberation Sans" w:hAnsi="Liberation Sans" w:eastAsia="Liberation Sans"/>
          <w:sz w:val="18"/>
        </w:rPr>
        <w:t>guía de transferencia a GitHub;</w:t>
      </w:r>
    </w:p>
    <w:p>
      <w:pPr>
        <w:pStyle w:val="ListBullet"/>
      </w:pPr>
      <w:r>
        <w:rPr>
          <w:rFonts w:ascii="Liberation Sans" w:hAnsi="Liberation Sans" w:eastAsia="Liberation Sans"/>
          <w:sz w:val="18"/>
        </w:rPr>
        <w:t>scripts de publicación para PowerShell y Bash.</w:t>
      </w:r>
    </w:p>
    <w:p>
      <w:pPr>
        <w:widowControl/>
      </w:pPr>
      <w:r>
        <w:rPr>
          <w:rFonts w:ascii="Liberation Sans" w:hAnsi="Liberation Sans" w:eastAsia="Liberation Sans"/>
          <w:b/>
          <w:sz w:val="19"/>
        </w:rPr>
        <w:t>Justificación:</w:t>
      </w:r>
      <w:r>
        <w:rPr>
          <w:rFonts w:ascii="Liberation Sans" w:hAnsi="Liberation Sans" w:eastAsia="Liberation Sans"/>
          <w:sz w:val="19"/>
        </w:rPr>
        <w:t xml:space="preserve"> el código sin documentación concentra conocimiento en una sola persona. Los documentos convierten decisiones implícitas en criterios revisables por desarrollo, laboratorio y administración.</w:t>
      </w:r>
    </w:p>
    <w:p>
      <w:pPr>
        <w:pStyle w:val="Heading1"/>
        <w:pageBreakBefore/>
      </w:pPr>
      <w:r>
        <w:rPr>
          <w:rFonts w:ascii="Liberation Sans" w:hAnsi="Liberation Sans" w:eastAsia="Liberation Sans"/>
          <w:color w:val="2F4156"/>
          <w:sz w:val="34"/>
        </w:rPr>
        <w:t>14. Limpieza y creación del paquete autónomo</w:t>
      </w:r>
    </w:p>
    <w:p>
      <w:pPr>
        <w:widowControl/>
      </w:pPr>
      <w:r>
        <w:rPr>
          <w:rFonts w:ascii="Liberation Sans" w:hAnsi="Liberation Sans" w:eastAsia="Liberation Sans"/>
          <w:sz w:val="19"/>
        </w:rPr>
        <w:t xml:space="preserve">Se eliminaron archivos temporales de transferencia y workflows usados únicamente para corregir la rama. Se cambió el paquete de </w:t>
      </w:r>
      <w:r>
        <w:rPr>
          <w:rFonts w:ascii="Liberation Mono" w:hAnsi="Liberation Mono" w:eastAsia="Liberation Mono"/>
          <w:color w:val="2F4156"/>
          <w:sz w:val="18"/>
          <w:shd w:fill="EDEFF0"/>
        </w:rPr>
        <w:t>k2-dental-lab</w:t>
      </w:r>
      <w:r>
        <w:rPr>
          <w:rFonts w:ascii="Liberation Sans" w:hAnsi="Liberation Sans" w:eastAsia="Liberation Sans"/>
          <w:sz w:val="19"/>
        </w:rPr>
        <w:t xml:space="preserve"> a </w:t>
      </w:r>
      <w:r>
        <w:rPr>
          <w:rFonts w:ascii="Liberation Mono" w:hAnsi="Liberation Mono" w:eastAsia="Liberation Mono"/>
          <w:color w:val="2F4156"/>
          <w:sz w:val="18"/>
          <w:shd w:fill="EDEFF0"/>
        </w:rPr>
        <w:t>nudental-platform</w:t>
      </w:r>
      <w:r>
        <w:rPr>
          <w:rFonts w:ascii="Liberation Sans" w:hAnsi="Liberation Sans" w:eastAsia="Liberation Sans"/>
          <w:sz w:val="19"/>
        </w:rPr>
        <w:t xml:space="preserve">, versión </w:t>
      </w:r>
      <w:r>
        <w:rPr>
          <w:rFonts w:ascii="Liberation Mono" w:hAnsi="Liberation Mono" w:eastAsia="Liberation Mono"/>
          <w:color w:val="2F4156"/>
          <w:sz w:val="18"/>
          <w:shd w:fill="EDEFF0"/>
        </w:rPr>
        <w:t>0.2.0</w:t>
      </w:r>
      <w:r>
        <w:rPr>
          <w:rFonts w:ascii="Liberation Sans" w:hAnsi="Liberation Sans" w:eastAsia="Liberation Sans"/>
          <w:sz w:val="19"/>
        </w:rPr>
        <w:t>. También se actualizaron rutas locales, títulos, metadatos y guías históricas para evitar confusión con la denominación anterior.</w:t>
      </w:r>
    </w:p>
    <w:p>
      <w:pPr>
        <w:widowControl/>
      </w:pPr>
      <w:r>
        <w:rPr>
          <w:rFonts w:ascii="Liberation Sans" w:hAnsi="Liberation Sans" w:eastAsia="Liberation Sans"/>
          <w:sz w:val="19"/>
        </w:rPr>
        <w:t>El paquete final excluye:</w:t>
      </w:r>
    </w:p>
    <w:p>
      <w:pPr>
        <w:pStyle w:val="ListBullet"/>
      </w:pPr>
      <w:r>
        <w:rPr>
          <w:rFonts w:ascii="Liberation Mono" w:hAnsi="Liberation Mono" w:eastAsia="Liberation Mono"/>
          <w:color w:val="2F4156"/>
          <w:sz w:val="17"/>
          <w:shd w:fill="EDEFF0"/>
        </w:rPr>
        <w:t>.env</w:t>
      </w:r>
      <w:r>
        <w:rPr>
          <w:rFonts w:ascii="Liberation Sans" w:hAnsi="Liberation Sans" w:eastAsia="Liberation Sans"/>
          <w:sz w:val="18"/>
        </w:rPr>
        <w:t xml:space="preserve"> y secretos;</w:t>
      </w:r>
    </w:p>
    <w:p>
      <w:pPr>
        <w:pStyle w:val="ListBullet"/>
      </w:pPr>
      <w:r>
        <w:rPr>
          <w:rFonts w:ascii="Liberation Sans" w:hAnsi="Liberation Sans" w:eastAsia="Liberation Sans"/>
          <w:sz w:val="18"/>
        </w:rPr>
        <w:t>base PGlite local;</w:t>
      </w:r>
    </w:p>
    <w:p>
      <w:pPr>
        <w:pStyle w:val="ListBullet"/>
      </w:pPr>
      <w:r>
        <w:rPr>
          <w:rFonts w:ascii="Liberation Mono" w:hAnsi="Liberation Mono" w:eastAsia="Liberation Mono"/>
          <w:color w:val="2F4156"/>
          <w:sz w:val="17"/>
          <w:shd w:fill="EDEFF0"/>
        </w:rPr>
        <w:t>node_modules</w:t>
      </w:r>
      <w:r>
        <w:rPr>
          <w:rFonts w:ascii="Liberation Sans" w:hAnsi="Liberation Sans" w:eastAsia="Liberation Sans"/>
          <w:sz w:val="18"/>
        </w:rPr>
        <w:t>;</w:t>
      </w:r>
    </w:p>
    <w:p>
      <w:pPr>
        <w:pStyle w:val="ListBullet"/>
      </w:pPr>
      <w:r>
        <w:rPr>
          <w:rFonts w:ascii="Liberation Mono" w:hAnsi="Liberation Mono" w:eastAsia="Liberation Mono"/>
          <w:color w:val="2F4156"/>
          <w:sz w:val="17"/>
          <w:shd w:fill="EDEFF0"/>
        </w:rPr>
        <w:t>dist</w:t>
      </w:r>
      <w:r>
        <w:rPr>
          <w:rFonts w:ascii="Liberation Sans" w:hAnsi="Liberation Sans" w:eastAsia="Liberation Sans"/>
          <w:sz w:val="18"/>
        </w:rPr>
        <w:t>;</w:t>
      </w:r>
    </w:p>
    <w:p>
      <w:pPr>
        <w:pStyle w:val="ListBullet"/>
      </w:pPr>
      <w:r>
        <w:rPr>
          <w:rFonts w:ascii="Liberation Sans" w:hAnsi="Liberation Sans" w:eastAsia="Liberation Sans"/>
          <w:sz w:val="18"/>
        </w:rPr>
        <w:t>reportes temporales;</w:t>
      </w:r>
    </w:p>
    <w:p>
      <w:pPr>
        <w:pStyle w:val="ListBullet"/>
      </w:pPr>
      <w:r>
        <w:rPr>
          <w:rFonts w:ascii="Liberation Sans" w:hAnsi="Liberation Sans" w:eastAsia="Liberation Sans"/>
          <w:sz w:val="18"/>
        </w:rPr>
        <w:t>claves y certificados.</w:t>
      </w:r>
    </w:p>
    <w:p>
      <w:pPr>
        <w:pStyle w:val="Heading1"/>
      </w:pPr>
      <w:r>
        <w:rPr>
          <w:rFonts w:ascii="Liberation Sans" w:hAnsi="Liberation Sans" w:eastAsia="Liberation Sans"/>
          <w:color w:val="2F4156"/>
          <w:sz w:val="34"/>
        </w:rPr>
        <w:t>15. Inventario técnico resumido</w:t>
      </w:r>
    </w:p>
    <w:p>
      <w:pPr>
        <w:widowControl/>
      </w:pPr>
      <w:r>
        <w:rPr>
          <w:rFonts w:ascii="Liberation Sans" w:hAnsi="Liberation Sans" w:eastAsia="Liberation Sans"/>
          <w:sz w:val="19"/>
        </w:rPr>
        <w:t>Antes de incluir este informe, el paquete contenía aproximadamente:</w:t>
      </w:r>
    </w:p>
    <w:p>
      <w:pPr>
        <w:pStyle w:val="ListBullet"/>
      </w:pPr>
      <w:r>
        <w:rPr>
          <w:rFonts w:ascii="Liberation Sans" w:hAnsi="Liberation Sans" w:eastAsia="Liberation Sans"/>
          <w:sz w:val="18"/>
        </w:rPr>
        <w:t>103 archivos de proyecto y documentación;</w:t>
      </w:r>
    </w:p>
    <w:p>
      <w:pPr>
        <w:pStyle w:val="ListBullet"/>
      </w:pPr>
      <w:r>
        <w:rPr>
          <w:rFonts w:ascii="Liberation Sans" w:hAnsi="Liberation Sans" w:eastAsia="Liberation Sans"/>
          <w:sz w:val="18"/>
        </w:rPr>
        <w:t>15 733 líneas de texto versionable;</w:t>
      </w:r>
    </w:p>
    <w:p>
      <w:pPr>
        <w:pStyle w:val="ListBullet"/>
      </w:pPr>
      <w:r>
        <w:rPr>
          <w:rFonts w:ascii="Liberation Sans" w:hAnsi="Liberation Sans" w:eastAsia="Liberation Sans"/>
          <w:sz w:val="18"/>
        </w:rPr>
        <w:t>39 operaciones HTTP;</w:t>
      </w:r>
    </w:p>
    <w:p>
      <w:pPr>
        <w:pStyle w:val="ListBullet"/>
      </w:pPr>
      <w:r>
        <w:rPr>
          <w:rFonts w:ascii="Liberation Sans" w:hAnsi="Liberation Sans" w:eastAsia="Liberation Sans"/>
          <w:sz w:val="18"/>
        </w:rPr>
        <w:t>25 tablas incorporadas por la migración 002;</w:t>
      </w:r>
    </w:p>
    <w:p>
      <w:pPr>
        <w:pStyle w:val="ListBullet"/>
      </w:pPr>
      <w:r>
        <w:rPr>
          <w:rFonts w:ascii="Liberation Sans" w:hAnsi="Liberation Sans" w:eastAsia="Liberation Sans"/>
          <w:sz w:val="18"/>
        </w:rPr>
        <w:t>15 índices en la migración 002;</w:t>
      </w:r>
    </w:p>
    <w:p>
      <w:pPr>
        <w:pStyle w:val="ListBullet"/>
      </w:pPr>
      <w:r>
        <w:rPr>
          <w:rFonts w:ascii="Liberation Sans" w:hAnsi="Liberation Sans" w:eastAsia="Liberation Sans"/>
          <w:sz w:val="18"/>
        </w:rPr>
        <w:t>14 subpruebas de integración.</w:t>
      </w:r>
    </w:p>
    <w:p>
      <w:pPr>
        <w:widowControl/>
      </w:pPr>
      <w:r>
        <w:rPr>
          <w:rFonts w:ascii="Liberation Sans" w:hAnsi="Liberation Sans" w:eastAsia="Liberation Sans"/>
          <w:sz w:val="19"/>
        </w:rPr>
        <w:t>Las cifras sirven como referencia de alcance, no como medida de calidad o porcentaje de producto terminado.</w:t>
      </w:r>
    </w:p>
    <w:p>
      <w:pPr>
        <w:pStyle w:val="Heading1"/>
      </w:pPr>
      <w:r>
        <w:rPr>
          <w:rFonts w:ascii="Liberation Sans" w:hAnsi="Liberation Sans" w:eastAsia="Liberation Sans"/>
          <w:color w:val="2F4156"/>
          <w:sz w:val="34"/>
        </w:rPr>
        <w:t>16. Decisiones principales y su justificación</w:t>
      </w:r>
    </w:p>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294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keepNext/>
              <w:spacing w:after="0" w:before="0"/>
            </w:pPr>
            <w:r>
              <w:rPr>
                <w:rFonts w:ascii="Liberation Sans" w:hAnsi="Liberation Sans" w:eastAsia="Liberation Sans"/>
                <w:b/>
                <w:color w:val="FFFFFF"/>
                <w:sz w:val="18"/>
              </w:rPr>
              <w:t>Decisión</w:t>
            </w:r>
          </w:p>
        </w:tc>
        <w:tc>
          <w:tcPr>
            <w:tcW w:type="dxa" w:w="64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spacing w:after="0" w:before="0"/>
            </w:pPr>
            <w:r>
              <w:rPr>
                <w:rFonts w:ascii="Liberation Sans" w:hAnsi="Liberation Sans" w:eastAsia="Liberation Sans"/>
                <w:b/>
                <w:color w:val="FFFFFF"/>
                <w:sz w:val="18"/>
              </w:rPr>
              <w:t>Motivo</w:t>
            </w:r>
          </w:p>
        </w:tc>
      </w:tr>
      <w:tr>
        <w:trPr>
          <w:cantSplit/>
        </w:trPr>
        <w:tc>
          <w:tcPr>
            <w:tcW w:type="dxa" w:w="294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Mantener Vite/Express durante esta fase</w:t>
            </w:r>
          </w:p>
        </w:tc>
        <w:tc>
          <w:tcPr>
            <w:tcW w:type="dxa" w:w="64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Reducir variables mientras se completa el dominio</w:t>
            </w:r>
          </w:p>
        </w:tc>
      </w:tr>
      <w:tr>
        <w:trPr>
          <w:cantSplit/>
        </w:trPr>
        <w:tc>
          <w:tcPr>
            <w:tcW w:type="dxa" w:w="294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Migrar a Next.js después de congelar API</w:t>
            </w:r>
          </w:p>
        </w:tc>
        <w:tc>
          <w:tcPr>
            <w:tcW w:type="dxa" w:w="64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Evitar reescribir negocio y frontend simultáneamente</w:t>
            </w:r>
          </w:p>
        </w:tc>
      </w:tr>
      <w:tr>
        <w:trPr>
          <w:cantSplit/>
        </w:trPr>
        <w:tc>
          <w:tcPr>
            <w:tcW w:type="dxa" w:w="294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MRP separado</w:t>
            </w:r>
          </w:p>
        </w:tc>
        <w:tc>
          <w:tcPr>
            <w:tcW w:type="dxa" w:w="64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No duplicar planificación técnica ni control de máquinas</w:t>
            </w:r>
          </w:p>
        </w:tc>
      </w:tr>
      <w:tr>
        <w:trPr>
          <w:cantSplit/>
        </w:trPr>
        <w:tc>
          <w:tcPr>
            <w:tcW w:type="dxa" w:w="294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Outbox e idempotencia</w:t>
            </w:r>
          </w:p>
        </w:tc>
        <w:tc>
          <w:tcPr>
            <w:tcW w:type="dxa" w:w="64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Resistir fallos de red y reintentos</w:t>
            </w:r>
          </w:p>
        </w:tc>
      </w:tr>
      <w:tr>
        <w:trPr>
          <w:cantSplit/>
        </w:trPr>
        <w:tc>
          <w:tcPr>
            <w:tcW w:type="dxa" w:w="294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Sesiones opacas</w:t>
            </w:r>
          </w:p>
        </w:tc>
        <w:tc>
          <w:tcPr>
            <w:tcW w:type="dxa" w:w="64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Permitir revocación y reducir exposición del token</w:t>
            </w:r>
          </w:p>
        </w:tc>
      </w:tr>
      <w:tr>
        <w:trPr>
          <w:cantSplit/>
        </w:trPr>
        <w:tc>
          <w:tcPr>
            <w:tcW w:type="dxa" w:w="294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Alcance derivado de sesión</w:t>
            </w:r>
          </w:p>
        </w:tc>
        <w:tc>
          <w:tcPr>
            <w:tcW w:type="dxa" w:w="64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Impedir suplantación de clínica o rol desde el navegador</w:t>
            </w:r>
          </w:p>
        </w:tc>
      </w:tr>
      <w:tr>
        <w:trPr>
          <w:cantSplit/>
        </w:trPr>
        <w:tc>
          <w:tcPr>
            <w:tcW w:type="dxa" w:w="294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Diseño aprobado por versión</w:t>
            </w:r>
          </w:p>
        </w:tc>
        <w:tc>
          <w:tcPr>
            <w:tcW w:type="dxa" w:w="64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Evitar fabricar un archivo distinto al autorizado</w:t>
            </w:r>
          </w:p>
        </w:tc>
      </w:tr>
      <w:tr>
        <w:trPr>
          <w:cantSplit/>
        </w:trPr>
        <w:tc>
          <w:tcPr>
            <w:tcW w:type="dxa" w:w="294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Pago pendiente hasta conciliación</w:t>
            </w:r>
          </w:p>
        </w:tc>
        <w:tc>
          <w:tcPr>
            <w:tcW w:type="dxa" w:w="64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No confundir comprobante con dinero confirmado</w:t>
            </w:r>
          </w:p>
        </w:tc>
      </w:tr>
      <w:tr>
        <w:trPr>
          <w:cantSplit/>
        </w:trPr>
        <w:tc>
          <w:tcPr>
            <w:tcW w:type="dxa" w:w="294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Stock basado en movimientos</w:t>
            </w:r>
          </w:p>
        </w:tc>
        <w:tc>
          <w:tcPr>
            <w:tcW w:type="dxa" w:w="64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Conservar trazabilidad y reconstrucción de saldos</w:t>
            </w:r>
          </w:p>
        </w:tc>
      </w:tr>
      <w:tr>
        <w:trPr>
          <w:cantSplit/>
        </w:trPr>
        <w:tc>
          <w:tcPr>
            <w:tcW w:type="dxa" w:w="294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Avance medido/estimado/no disponible</w:t>
            </w:r>
          </w:p>
        </w:tc>
        <w:tc>
          <w:tcPr>
            <w:tcW w:type="dxa" w:w="64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No presentar datos inferidos como telemetría real</w:t>
            </w:r>
          </w:p>
        </w:tc>
      </w:tr>
      <w:tr>
        <w:trPr>
          <w:cantSplit/>
        </w:trPr>
        <w:tc>
          <w:tcPr>
            <w:tcW w:type="dxa" w:w="294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Proyecto autónomo NuDental</w:t>
            </w:r>
          </w:p>
        </w:tc>
        <w:tc>
          <w:tcPr>
            <w:tcW w:type="dxa" w:w="6406"/>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Eliminar dependencia nominal e histórica del repositorio anterior</w:t>
            </w:r>
          </w:p>
        </w:tc>
      </w:tr>
    </w:tbl>
    <w:p>
      <w:pPr>
        <w:spacing w:after="0"/>
      </w:pPr>
    </w:p>
    <w:p>
      <w:pPr>
        <w:pStyle w:val="Heading1"/>
      </w:pPr>
      <w:r>
        <w:rPr>
          <w:rFonts w:ascii="Liberation Sans" w:hAnsi="Liberation Sans" w:eastAsia="Liberation Sans"/>
          <w:color w:val="2F4156"/>
          <w:sz w:val="34"/>
        </w:rPr>
        <w:t>17. Límites y riesgos pendientes</w:t>
      </w:r>
    </w:p>
    <w:p>
      <w:pPr>
        <w:spacing w:after="40"/>
        <w:ind w:left="312" w:hanging="312"/>
      </w:pPr>
      <w:r>
        <w:rPr>
          <w:rFonts w:ascii="Liberation Sans" w:hAnsi="Liberation Sans" w:eastAsia="Liberation Sans"/>
          <w:b/>
          <w:color w:val="0F766E"/>
          <w:sz w:val="18"/>
        </w:rPr>
        <w:t xml:space="preserve">1. </w:t>
      </w:r>
      <w:r>
        <w:rPr>
          <w:rFonts w:ascii="Liberation Sans" w:hAnsi="Liberation Sans" w:eastAsia="Liberation Sans"/>
          <w:sz w:val="18"/>
        </w:rPr>
        <w:t>El proyecto no ha sido sometido todavía a prueba de carga con el volumen objetivo.</w:t>
      </w:r>
    </w:p>
    <w:p>
      <w:pPr>
        <w:spacing w:after="40"/>
        <w:ind w:left="312" w:hanging="312"/>
      </w:pPr>
      <w:r>
        <w:rPr>
          <w:rFonts w:ascii="Liberation Sans" w:hAnsi="Liberation Sans" w:eastAsia="Liberation Sans"/>
          <w:b/>
          <w:color w:val="0F766E"/>
          <w:sz w:val="18"/>
        </w:rPr>
        <w:t xml:space="preserve">2. </w:t>
      </w:r>
      <w:r>
        <w:rPr>
          <w:rFonts w:ascii="Liberation Sans" w:hAnsi="Liberation Sans" w:eastAsia="Liberation Sans"/>
          <w:sz w:val="18"/>
        </w:rPr>
        <w:t>Falta una revisión de seguridad ofensiva y configuración de producción.</w:t>
      </w:r>
    </w:p>
    <w:p>
      <w:pPr>
        <w:spacing w:after="40"/>
        <w:ind w:left="312" w:hanging="312"/>
      </w:pPr>
      <w:r>
        <w:rPr>
          <w:rFonts w:ascii="Liberation Sans" w:hAnsi="Liberation Sans" w:eastAsia="Liberation Sans"/>
          <w:b/>
          <w:color w:val="0F766E"/>
          <w:sz w:val="18"/>
        </w:rPr>
        <w:t xml:space="preserve">3. </w:t>
      </w:r>
      <w:r>
        <w:rPr>
          <w:rFonts w:ascii="Liberation Sans" w:hAnsi="Liberation Sans" w:eastAsia="Liberation Sans"/>
          <w:sz w:val="18"/>
        </w:rPr>
        <w:t>No existe aún almacenamiento privado definitivo para escaneos y diseños.</w:t>
      </w:r>
    </w:p>
    <w:p>
      <w:pPr>
        <w:spacing w:after="40"/>
        <w:ind w:left="312" w:hanging="312"/>
      </w:pPr>
      <w:r>
        <w:rPr>
          <w:rFonts w:ascii="Liberation Sans" w:hAnsi="Liberation Sans" w:eastAsia="Liberation Sans"/>
          <w:b/>
          <w:color w:val="0F766E"/>
          <w:sz w:val="18"/>
        </w:rPr>
        <w:t xml:space="preserve">4. </w:t>
      </w:r>
      <w:r>
        <w:rPr>
          <w:rFonts w:ascii="Liberation Sans" w:hAnsi="Liberation Sans" w:eastAsia="Liberation Sans"/>
          <w:sz w:val="18"/>
        </w:rPr>
        <w:t>MRP, PANDA y WhatsApp necesitan contratos técnicos y credenciales.</w:t>
      </w:r>
    </w:p>
    <w:p>
      <w:pPr>
        <w:spacing w:after="40"/>
        <w:ind w:left="312" w:hanging="312"/>
      </w:pPr>
      <w:r>
        <w:rPr>
          <w:rFonts w:ascii="Liberation Sans" w:hAnsi="Liberation Sans" w:eastAsia="Liberation Sans"/>
          <w:b/>
          <w:color w:val="0F766E"/>
          <w:sz w:val="18"/>
        </w:rPr>
        <w:t xml:space="preserve">5. </w:t>
      </w:r>
      <w:r>
        <w:rPr>
          <w:rFonts w:ascii="Liberation Sans" w:hAnsi="Liberation Sans" w:eastAsia="Liberation Sans"/>
          <w:sz w:val="18"/>
        </w:rPr>
        <w:t>La factura piloto no es comprobante fiscal.</w:t>
      </w:r>
    </w:p>
    <w:p>
      <w:pPr>
        <w:spacing w:after="40"/>
        <w:ind w:left="312" w:hanging="312"/>
      </w:pPr>
      <w:r>
        <w:rPr>
          <w:rFonts w:ascii="Liberation Sans" w:hAnsi="Liberation Sans" w:eastAsia="Liberation Sans"/>
          <w:b/>
          <w:color w:val="0F766E"/>
          <w:sz w:val="18"/>
        </w:rPr>
        <w:t xml:space="preserve">6. </w:t>
      </w:r>
      <w:r>
        <w:rPr>
          <w:rFonts w:ascii="Liberation Sans" w:hAnsi="Liberation Sans" w:eastAsia="Liberation Sans"/>
          <w:sz w:val="18"/>
        </w:rPr>
        <w:t>El frontend todavía no ha migrado a Next.js/Vercel.</w:t>
      </w:r>
    </w:p>
    <w:p>
      <w:pPr>
        <w:spacing w:after="40"/>
        <w:ind w:left="312" w:hanging="312"/>
      </w:pPr>
      <w:r>
        <w:rPr>
          <w:rFonts w:ascii="Liberation Sans" w:hAnsi="Liberation Sans" w:eastAsia="Liberation Sans"/>
          <w:b/>
          <w:color w:val="0F766E"/>
          <w:sz w:val="18"/>
        </w:rPr>
        <w:t xml:space="preserve">7. </w:t>
      </w:r>
      <w:r>
        <w:rPr>
          <w:rFonts w:ascii="Liberation Sans" w:hAnsi="Liberation Sans" w:eastAsia="Liberation Sans"/>
          <w:sz w:val="18"/>
        </w:rPr>
        <w:t>La automatización de máquinas dependerá de interfaces reales por modelo.</w:t>
      </w:r>
    </w:p>
    <w:p>
      <w:pPr>
        <w:spacing w:after="40"/>
        <w:ind w:left="312" w:hanging="312"/>
      </w:pPr>
      <w:r>
        <w:rPr>
          <w:rFonts w:ascii="Liberation Sans" w:hAnsi="Liberation Sans" w:eastAsia="Liberation Sans"/>
          <w:b/>
          <w:color w:val="0F766E"/>
          <w:sz w:val="18"/>
        </w:rPr>
        <w:t xml:space="preserve">8. </w:t>
      </w:r>
      <w:r>
        <w:rPr>
          <w:rFonts w:ascii="Liberation Sans" w:hAnsi="Liberation Sans" w:eastAsia="Liberation Sans"/>
          <w:sz w:val="18"/>
        </w:rPr>
        <w:t>Se deben separar desarrollo, staging y producción.</w:t>
      </w:r>
    </w:p>
    <w:p>
      <w:pPr>
        <w:spacing w:after="40"/>
        <w:ind w:left="312" w:hanging="312"/>
      </w:pPr>
      <w:r>
        <w:rPr>
          <w:rFonts w:ascii="Liberation Sans" w:hAnsi="Liberation Sans" w:eastAsia="Liberation Sans"/>
          <w:b/>
          <w:color w:val="0F766E"/>
          <w:sz w:val="18"/>
        </w:rPr>
        <w:t xml:space="preserve">9. </w:t>
      </w:r>
      <w:r>
        <w:rPr>
          <w:rFonts w:ascii="Liberation Sans" w:hAnsi="Liberation Sans" w:eastAsia="Liberation Sans"/>
          <w:sz w:val="18"/>
        </w:rPr>
        <w:t>Deben definirse respaldo, recuperación, observabilidad y retención de datos.</w:t>
      </w:r>
    </w:p>
    <w:p>
      <w:pPr>
        <w:spacing w:after="40"/>
        <w:ind w:left="312" w:hanging="312"/>
      </w:pPr>
      <w:r>
        <w:rPr>
          <w:rFonts w:ascii="Liberation Sans" w:hAnsi="Liberation Sans" w:eastAsia="Liberation Sans"/>
          <w:b/>
          <w:color w:val="0F766E"/>
          <w:sz w:val="18"/>
        </w:rPr>
        <w:t xml:space="preserve">10. </w:t>
      </w:r>
      <w:r>
        <w:rPr>
          <w:rFonts w:ascii="Liberation Sans" w:hAnsi="Liberation Sans" w:eastAsia="Liberation Sans"/>
          <w:sz w:val="18"/>
        </w:rPr>
        <w:t>Antes de datos reales se requiere política de privacidad, consentimiento y control de acceso operativo.</w:t>
      </w:r>
    </w:p>
    <w:p>
      <w:pPr>
        <w:pStyle w:val="Heading1"/>
      </w:pPr>
      <w:r>
        <w:rPr>
          <w:rFonts w:ascii="Liberation Sans" w:hAnsi="Liberation Sans" w:eastAsia="Liberation Sans"/>
          <w:color w:val="2F4156"/>
          <w:sz w:val="34"/>
        </w:rPr>
        <w:t>18. Transferencia al nuevo repositorio</w:t>
      </w:r>
    </w:p>
    <w:p>
      <w:pPr>
        <w:widowControl/>
      </w:pPr>
      <w:r>
        <w:rPr>
          <w:rFonts w:ascii="Liberation Sans" w:hAnsi="Liberation Sans" w:eastAsia="Liberation Sans"/>
          <w:sz w:val="19"/>
        </w:rPr>
        <w:t xml:space="preserve">Se propuso el repositorio privado </w:t>
      </w:r>
      <w:r>
        <w:rPr>
          <w:rFonts w:ascii="Liberation Mono" w:hAnsi="Liberation Mono" w:eastAsia="Liberation Mono"/>
          <w:color w:val="2F4156"/>
          <w:sz w:val="18"/>
          <w:shd w:fill="EDEFF0"/>
        </w:rPr>
        <w:t>flezama-hue/NuDental</w:t>
      </w:r>
      <w:r>
        <w:rPr>
          <w:rFonts w:ascii="Liberation Sans" w:hAnsi="Liberation Sans" w:eastAsia="Liberation Sans"/>
          <w:sz w:val="19"/>
        </w:rPr>
        <w:t xml:space="preserve">. La conexión GitHub disponible permitió leer, escribir ramas, archivos, commits, PR y Actions del repositorio existente, pero no expuso una operación para crear repositorios nuevos. Un intento de escribir en el repositorio inexistente devolvió </w:t>
      </w:r>
      <w:r>
        <w:rPr>
          <w:rFonts w:ascii="Liberation Mono" w:hAnsi="Liberation Mono" w:eastAsia="Liberation Mono"/>
          <w:color w:val="2F4156"/>
          <w:sz w:val="18"/>
          <w:shd w:fill="EDEFF0"/>
        </w:rPr>
        <w:t>404 Not Found</w:t>
      </w:r>
      <w:r>
        <w:rPr>
          <w:rFonts w:ascii="Liberation Sans" w:hAnsi="Liberation Sans" w:eastAsia="Liberation Sans"/>
          <w:sz w:val="19"/>
        </w:rPr>
        <w:t>.</w:t>
      </w:r>
    </w:p>
    <w:p>
      <w:pPr>
        <w:widowControl/>
      </w:pPr>
      <w:r>
        <w:rPr>
          <w:rFonts w:ascii="Liberation Sans" w:hAnsi="Liberation Sans" w:eastAsia="Liberation Sans"/>
          <w:sz w:val="19"/>
        </w:rPr>
        <w:t>Por ello se completaron todas las acciones que no requieren esa autorización:</w:t>
      </w:r>
    </w:p>
    <w:p>
      <w:pPr>
        <w:pStyle w:val="ListBullet"/>
      </w:pPr>
      <w:r>
        <w:rPr>
          <w:rFonts w:ascii="Liberation Sans" w:hAnsi="Liberation Sans" w:eastAsia="Liberation Sans"/>
          <w:sz w:val="18"/>
        </w:rPr>
        <w:t>proyecto autónomo limpio;</w:t>
      </w:r>
    </w:p>
    <w:p>
      <w:pPr>
        <w:pStyle w:val="ListBullet"/>
      </w:pPr>
      <w:r>
        <w:rPr>
          <w:rFonts w:ascii="Liberation Sans" w:hAnsi="Liberation Sans" w:eastAsia="Liberation Sans"/>
          <w:sz w:val="18"/>
        </w:rPr>
        <w:t>identidad NuDental;</w:t>
      </w:r>
    </w:p>
    <w:p>
      <w:pPr>
        <w:pStyle w:val="ListBullet"/>
      </w:pPr>
      <w:r>
        <w:rPr>
          <w:rFonts w:ascii="Liberation Sans" w:hAnsi="Liberation Sans" w:eastAsia="Liberation Sans"/>
          <w:sz w:val="18"/>
        </w:rPr>
        <w:t>validación satisfactoria;</w:t>
      </w:r>
    </w:p>
    <w:p>
      <w:pPr>
        <w:pStyle w:val="ListBullet"/>
      </w:pPr>
      <w:r>
        <w:rPr>
          <w:rFonts w:ascii="Liberation Sans" w:hAnsi="Liberation Sans" w:eastAsia="Liberation Sans"/>
          <w:sz w:val="18"/>
        </w:rPr>
        <w:t>paquete ZIP;</w:t>
      </w:r>
    </w:p>
    <w:p>
      <w:pPr>
        <w:pStyle w:val="ListBullet"/>
      </w:pPr>
      <w:r>
        <w:rPr>
          <w:rFonts w:ascii="Liberation Sans" w:hAnsi="Liberation Sans" w:eastAsia="Liberation Sans"/>
          <w:sz w:val="18"/>
        </w:rPr>
        <w:t>checksum SHA-256;</w:t>
      </w:r>
    </w:p>
    <w:p>
      <w:pPr>
        <w:pStyle w:val="ListBullet"/>
      </w:pPr>
      <w:r>
        <w:rPr>
          <w:rFonts w:ascii="Liberation Sans" w:hAnsi="Liberation Sans" w:eastAsia="Liberation Sans"/>
          <w:sz w:val="18"/>
        </w:rPr>
        <w:t>guía de transferencia;</w:t>
      </w:r>
    </w:p>
    <w:p>
      <w:pPr>
        <w:pStyle w:val="ListBullet"/>
      </w:pPr>
      <w:r>
        <w:rPr>
          <w:rFonts w:ascii="Liberation Sans" w:hAnsi="Liberation Sans" w:eastAsia="Liberation Sans"/>
          <w:sz w:val="18"/>
        </w:rPr>
        <w:t>scripts de publicación.</w:t>
      </w:r>
    </w:p>
    <w:p>
      <w:pPr>
        <w:widowControl/>
      </w:pPr>
      <w:r>
        <w:rPr>
          <w:rFonts w:ascii="Liberation Sans" w:hAnsi="Liberation Sans" w:eastAsia="Liberation Sans"/>
          <w:sz w:val="19"/>
        </w:rPr>
        <w:t xml:space="preserve">El único paso externo restante es crear en GitHub un repositorio privado vacío llamado </w:t>
      </w:r>
      <w:r>
        <w:rPr>
          <w:rFonts w:ascii="Liberation Mono" w:hAnsi="Liberation Mono" w:eastAsia="Liberation Mono"/>
          <w:color w:val="2F4156"/>
          <w:sz w:val="18"/>
          <w:shd w:fill="EDEFF0"/>
        </w:rPr>
        <w:t>NuDental</w:t>
      </w:r>
      <w:r>
        <w:rPr>
          <w:rFonts w:ascii="Liberation Sans" w:hAnsi="Liberation Sans" w:eastAsia="Liberation Sans"/>
          <w:sz w:val="19"/>
        </w:rPr>
        <w:t xml:space="preserve">. Después se ejecuta </w:t>
      </w:r>
      <w:r>
        <w:rPr>
          <w:rFonts w:ascii="Liberation Mono" w:hAnsi="Liberation Mono" w:eastAsia="Liberation Mono"/>
          <w:color w:val="2F4156"/>
          <w:sz w:val="18"/>
          <w:shd w:fill="EDEFF0"/>
        </w:rPr>
        <w:t>scripts/publicar-en-github.ps1</w:t>
      </w:r>
      <w:r>
        <w:rPr>
          <w:rFonts w:ascii="Liberation Sans" w:hAnsi="Liberation Sans" w:eastAsia="Liberation Sans"/>
          <w:sz w:val="19"/>
        </w:rPr>
        <w:t xml:space="preserve"> en Windows o </w:t>
      </w:r>
      <w:r>
        <w:rPr>
          <w:rFonts w:ascii="Liberation Mono" w:hAnsi="Liberation Mono" w:eastAsia="Liberation Mono"/>
          <w:color w:val="2F4156"/>
          <w:sz w:val="18"/>
          <w:shd w:fill="EDEFF0"/>
        </w:rPr>
        <w:t>scripts/publicar-en-github.sh</w:t>
      </w:r>
      <w:r>
        <w:rPr>
          <w:rFonts w:ascii="Liberation Sans" w:hAnsi="Liberation Sans" w:eastAsia="Liberation Sans"/>
          <w:sz w:val="19"/>
        </w:rPr>
        <w:t xml:space="preserve"> en Linux/macOS.</w:t>
      </w:r>
    </w:p>
    <w:p>
      <w:pPr>
        <w:pStyle w:val="Heading1"/>
      </w:pPr>
      <w:r>
        <w:rPr>
          <w:rFonts w:ascii="Liberation Sans" w:hAnsi="Liberation Sans" w:eastAsia="Liberation Sans"/>
          <w:color w:val="2F4156"/>
          <w:sz w:val="34"/>
        </w:rPr>
        <w:t>19. Procedimiento de arranque local</w:t>
      </w:r>
    </w:p>
    <w:tbl>
      <w:tblPr>
        <w:tblW w:type="auto" w:w="0"/>
        <w:jc w:val="center"/>
        <w:tblLook w:firstColumn="1" w:firstRow="1" w:lastColumn="0" w:lastRow="0" w:noHBand="0" w:noVBand="1" w:val="04A0"/>
      </w:tblPr>
      <w:tblGrid>
        <w:gridCol w:w="9978"/>
      </w:tblGrid>
      <w:tr>
        <w:tc>
          <w:tcPr>
            <w:tcW w:type="dxa" w:w="9978"/>
            <w:shd w:fill="F2F4F5"/>
            <w:tcBorders>
              <w:top w:val="single" w:sz="4" w:color="D0D5D8"/>
              <w:left w:val="single" w:sz="10" w:color="0F766E"/>
              <w:bottom w:val="single" w:sz="4" w:color="D0D5D8"/>
              <w:right w:val="single" w:sz="4" w:color="D0D5D8"/>
            </w:tcBorders>
            <w:tcMar>
              <w:top w:w="120" w:type="dxa"/>
              <w:start w:w="150" w:type="dxa"/>
              <w:bottom w:w="120" w:type="dxa"/>
              <w:end w:w="150" w:type="dxa"/>
            </w:tcMar>
          </w:tcPr>
          <w:p>
            <w:pPr>
              <w:spacing w:after="0" w:line="240" w:lineRule="auto"/>
            </w:pPr>
            <w:r>
              <w:rPr>
                <w:rFonts w:ascii="Liberation Mono" w:hAnsi="Liberation Mono" w:eastAsia="Liberation Mono"/>
                <w:color w:val="2F4156"/>
                <w:sz w:val="16"/>
              </w:rPr>
              <w:t>npm ci</w:t>
              <w:br/>
              <w:t>cp .env.example .env</w:t>
              <w:br/>
              <w:t># definir LOCAL_DEMO_PASSWORD con 12 a 128 caracteres</w:t>
              <w:br/>
              <w:t>npm run db:migrate</w:t>
              <w:br/>
              <w:t>npm run db:seed</w:t>
              <w:br/>
              <w:t>npm run dev</w:t>
            </w:r>
          </w:p>
        </w:tc>
      </w:tr>
    </w:tbl>
    <w:p>
      <w:pPr>
        <w:spacing w:after="0"/>
      </w:pPr>
    </w:p>
    <w:p>
      <w:pPr>
        <w:widowControl/>
      </w:pPr>
      <w:r>
        <w:rPr>
          <w:rFonts w:ascii="Liberation Sans" w:hAnsi="Liberation Sans" w:eastAsia="Liberation Sans"/>
          <w:sz w:val="19"/>
        </w:rPr>
        <w:t xml:space="preserve">Después se abre </w:t>
      </w:r>
      <w:r>
        <w:rPr>
          <w:rFonts w:ascii="Liberation Mono" w:hAnsi="Liberation Mono" w:eastAsia="Liberation Mono"/>
          <w:color w:val="2F4156"/>
          <w:sz w:val="18"/>
          <w:shd w:fill="EDEFF0"/>
        </w:rPr>
        <w:t>http://localhost:3000</w:t>
      </w:r>
      <w:r>
        <w:rPr>
          <w:rFonts w:ascii="Liberation Sans" w:hAnsi="Liberation Sans" w:eastAsia="Liberation Sans"/>
          <w:sz w:val="19"/>
        </w:rPr>
        <w:t>. Las cuentas ficticias se describen en el README. Solo deben utilizarse datos de prueba.</w:t>
      </w:r>
    </w:p>
    <w:p>
      <w:pPr>
        <w:pStyle w:val="Heading1"/>
        <w:pageBreakBefore/>
      </w:pPr>
      <w:r>
        <w:rPr>
          <w:rFonts w:ascii="Liberation Sans" w:hAnsi="Liberation Sans" w:eastAsia="Liberation Sans"/>
          <w:color w:val="2F4156"/>
          <w:sz w:val="34"/>
        </w:rPr>
        <w:t>20. Criterios de aceptación recomendados</w:t>
      </w:r>
    </w:p>
    <w:p>
      <w:pPr>
        <w:pStyle w:val="Heading2"/>
      </w:pPr>
      <w:r>
        <w:rPr>
          <w:rFonts w:ascii="Liberation Sans" w:hAnsi="Liberation Sans" w:eastAsia="Liberation Sans"/>
          <w:color w:val="0F766E"/>
          <w:sz w:val="26"/>
        </w:rPr>
        <w:t>Vista 1</w:t>
      </w:r>
    </w:p>
    <w:p>
      <w:pPr>
        <w:pStyle w:val="ListBullet"/>
      </w:pPr>
      <w:r>
        <w:rPr>
          <w:rFonts w:ascii="Liberation Sans" w:hAnsi="Liberation Sans" w:eastAsia="Liberation Sans"/>
          <w:sz w:val="18"/>
        </w:rPr>
        <w:t>iniciar sesión con clínica A;</w:t>
      </w:r>
    </w:p>
    <w:p>
      <w:pPr>
        <w:pStyle w:val="ListBullet"/>
      </w:pPr>
      <w:r>
        <w:rPr>
          <w:rFonts w:ascii="Liberation Sans" w:hAnsi="Liberation Sans" w:eastAsia="Liberation Sans"/>
          <w:sz w:val="18"/>
        </w:rPr>
        <w:t>crear paciente/referencia;</w:t>
      </w:r>
    </w:p>
    <w:p>
      <w:pPr>
        <w:pStyle w:val="ListBullet"/>
      </w:pPr>
      <w:r>
        <w:rPr>
          <w:rFonts w:ascii="Liberation Sans" w:hAnsi="Liberation Sans" w:eastAsia="Liberation Sans"/>
          <w:sz w:val="18"/>
        </w:rPr>
        <w:t>crear caso y verificar precio;</w:t>
      </w:r>
    </w:p>
    <w:p>
      <w:pPr>
        <w:pStyle w:val="ListBullet"/>
      </w:pPr>
      <w:r>
        <w:rPr>
          <w:rFonts w:ascii="Liberation Sans" w:hAnsi="Liberation Sans" w:eastAsia="Liberation Sans"/>
          <w:sz w:val="18"/>
        </w:rPr>
        <w:t>confirmar que clínica B no lo puede consultar;</w:t>
      </w:r>
    </w:p>
    <w:p>
      <w:pPr>
        <w:pStyle w:val="ListBullet"/>
      </w:pPr>
      <w:r>
        <w:rPr>
          <w:rFonts w:ascii="Liberation Sans" w:hAnsi="Liberation Sans" w:eastAsia="Liberation Sans"/>
          <w:sz w:val="18"/>
        </w:rPr>
        <w:t>intercambiar mensajes;</w:t>
      </w:r>
    </w:p>
    <w:p>
      <w:pPr>
        <w:pStyle w:val="ListBullet"/>
      </w:pPr>
      <w:r>
        <w:rPr>
          <w:rFonts w:ascii="Liberation Sans" w:hAnsi="Liberation Sans" w:eastAsia="Liberation Sans"/>
          <w:sz w:val="18"/>
        </w:rPr>
        <w:t>aprobar una versión de diseño;</w:t>
      </w:r>
    </w:p>
    <w:p>
      <w:pPr>
        <w:pStyle w:val="ListBullet"/>
      </w:pPr>
      <w:r>
        <w:rPr>
          <w:rFonts w:ascii="Liberation Sans" w:hAnsi="Liberation Sans" w:eastAsia="Liberation Sans"/>
          <w:sz w:val="18"/>
        </w:rPr>
        <w:t>registrar pago;</w:t>
      </w:r>
    </w:p>
    <w:p>
      <w:pPr>
        <w:pStyle w:val="ListBullet"/>
      </w:pPr>
      <w:r>
        <w:rPr>
          <w:rFonts w:ascii="Liberation Sans" w:hAnsi="Liberation Sans" w:eastAsia="Liberation Sans"/>
          <w:sz w:val="18"/>
        </w:rPr>
        <w:t>consultar calidad y entrega.</w:t>
      </w:r>
    </w:p>
    <w:p>
      <w:pPr>
        <w:pStyle w:val="Heading2"/>
      </w:pPr>
      <w:r>
        <w:rPr>
          <w:rFonts w:ascii="Liberation Sans" w:hAnsi="Liberation Sans" w:eastAsia="Liberation Sans"/>
          <w:color w:val="0F766E"/>
          <w:sz w:val="26"/>
        </w:rPr>
        <w:t>Vista 2</w:t>
      </w:r>
    </w:p>
    <w:p>
      <w:pPr>
        <w:pStyle w:val="ListBullet"/>
      </w:pPr>
      <w:r>
        <w:rPr>
          <w:rFonts w:ascii="Liberation Sans" w:hAnsi="Liberation Sans" w:eastAsia="Liberation Sans"/>
          <w:sz w:val="18"/>
        </w:rPr>
        <w:t>recibir caso asignado;</w:t>
      </w:r>
    </w:p>
    <w:p>
      <w:pPr>
        <w:pStyle w:val="ListBullet"/>
      </w:pPr>
      <w:r>
        <w:rPr>
          <w:rFonts w:ascii="Liberation Sans" w:hAnsi="Liberation Sans" w:eastAsia="Liberation Sans"/>
          <w:sz w:val="18"/>
        </w:rPr>
        <w:t>actualizar seguimiento con origen correcto;</w:t>
      </w:r>
    </w:p>
    <w:p>
      <w:pPr>
        <w:pStyle w:val="ListBullet"/>
      </w:pPr>
      <w:r>
        <w:rPr>
          <w:rFonts w:ascii="Liberation Sans" w:hAnsi="Liberation Sans" w:eastAsia="Liberation Sans"/>
          <w:sz w:val="18"/>
        </w:rPr>
        <w:t>registrar control de calidad;</w:t>
      </w:r>
    </w:p>
    <w:p>
      <w:pPr>
        <w:pStyle w:val="ListBullet"/>
      </w:pPr>
      <w:r>
        <w:rPr>
          <w:rFonts w:ascii="Liberation Sans" w:hAnsi="Liberation Sans" w:eastAsia="Liberation Sans"/>
          <w:sz w:val="18"/>
        </w:rPr>
        <w:t>conciliar pago;</w:t>
      </w:r>
    </w:p>
    <w:p>
      <w:pPr>
        <w:pStyle w:val="ListBullet"/>
      </w:pPr>
      <w:r>
        <w:rPr>
          <w:rFonts w:ascii="Liberation Sans" w:hAnsi="Liberation Sans" w:eastAsia="Liberation Sans"/>
          <w:sz w:val="18"/>
        </w:rPr>
        <w:t>reservar y consumir material;</w:t>
      </w:r>
    </w:p>
    <w:p>
      <w:pPr>
        <w:pStyle w:val="ListBullet"/>
      </w:pPr>
      <w:r>
        <w:rPr>
          <w:rFonts w:ascii="Liberation Sans" w:hAnsi="Liberation Sans" w:eastAsia="Liberation Sans"/>
          <w:sz w:val="18"/>
        </w:rPr>
        <w:t>crear proveedor y compra;</w:t>
      </w:r>
    </w:p>
    <w:p>
      <w:pPr>
        <w:pStyle w:val="ListBullet"/>
      </w:pPr>
      <w:r>
        <w:rPr>
          <w:rFonts w:ascii="Liberation Sans" w:hAnsi="Liberation Sans" w:eastAsia="Liberation Sans"/>
          <w:sz w:val="18"/>
        </w:rPr>
        <w:t>preparar y despachar envío;</w:t>
      </w:r>
    </w:p>
    <w:p>
      <w:pPr>
        <w:pStyle w:val="ListBullet"/>
      </w:pPr>
      <w:r>
        <w:rPr>
          <w:rFonts w:ascii="Liberation Sans" w:hAnsi="Liberation Sans" w:eastAsia="Liberation Sans"/>
          <w:sz w:val="18"/>
        </w:rPr>
        <w:t>confirmar entrega y generar factura administrativa;</w:t>
      </w:r>
    </w:p>
    <w:p>
      <w:pPr>
        <w:pStyle w:val="ListBullet"/>
      </w:pPr>
      <w:r>
        <w:rPr>
          <w:rFonts w:ascii="Liberation Sans" w:hAnsi="Liberation Sans" w:eastAsia="Liberation Sans"/>
          <w:sz w:val="18"/>
        </w:rPr>
        <w:t>comprobar que un técnico no puede modificar crédito o precios.</w:t>
      </w:r>
    </w:p>
    <w:p>
      <w:pPr>
        <w:pStyle w:val="Heading2"/>
      </w:pPr>
      <w:r>
        <w:rPr>
          <w:rFonts w:ascii="Liberation Sans" w:hAnsi="Liberation Sans" w:eastAsia="Liberation Sans"/>
          <w:color w:val="0F766E"/>
          <w:sz w:val="26"/>
        </w:rPr>
        <w:t>Integración</w:t>
      </w:r>
    </w:p>
    <w:p>
      <w:pPr>
        <w:pStyle w:val="ListBullet"/>
      </w:pPr>
      <w:r>
        <w:rPr>
          <w:rFonts w:ascii="Liberation Sans" w:hAnsi="Liberation Sans" w:eastAsia="Liberation Sans"/>
          <w:sz w:val="18"/>
        </w:rPr>
        <w:t>enviar dos veces el mismo evento y confirmar idempotencia;</w:t>
      </w:r>
    </w:p>
    <w:p>
      <w:pPr>
        <w:pStyle w:val="ListBullet"/>
      </w:pPr>
      <w:r>
        <w:rPr>
          <w:rFonts w:ascii="Liberation Sans" w:hAnsi="Liberation Sans" w:eastAsia="Liberation Sans"/>
          <w:sz w:val="18"/>
        </w:rPr>
        <w:t>simular caída del receptor y verificar reintento;</w:t>
      </w:r>
    </w:p>
    <w:p>
      <w:pPr>
        <w:pStyle w:val="ListBullet"/>
      </w:pPr>
      <w:r>
        <w:rPr>
          <w:rFonts w:ascii="Liberation Sans" w:hAnsi="Liberation Sans" w:eastAsia="Liberation Sans"/>
          <w:sz w:val="18"/>
        </w:rPr>
        <w:t>confirmar que archivos viajan por referencia y hash;</w:t>
      </w:r>
    </w:p>
    <w:p>
      <w:pPr>
        <w:pStyle w:val="ListBullet"/>
      </w:pPr>
      <w:r>
        <w:rPr>
          <w:rFonts w:ascii="Liberation Sans" w:hAnsi="Liberation Sans" w:eastAsia="Liberation Sans"/>
          <w:sz w:val="18"/>
        </w:rPr>
        <w:t>reconciliar eventos pendientes después de restablecer conexión.</w:t>
      </w:r>
    </w:p>
    <w:p>
      <w:pPr>
        <w:pStyle w:val="Heading1"/>
      </w:pPr>
      <w:r>
        <w:rPr>
          <w:rFonts w:ascii="Liberation Sans" w:hAnsi="Liberation Sans" w:eastAsia="Liberation Sans"/>
          <w:color w:val="2F4156"/>
          <w:sz w:val="34"/>
        </w:rPr>
        <w:t>21. Conclusión</w:t>
      </w:r>
    </w:p>
    <w:p>
      <w:pPr>
        <w:widowControl/>
      </w:pPr>
      <w:r>
        <w:rPr>
          <w:rFonts w:ascii="Liberation Sans" w:hAnsi="Liberation Sans" w:eastAsia="Liberation Sans"/>
          <w:sz w:val="19"/>
        </w:rPr>
        <w:t>El trabajo deja una base funcional, documentada y validada para las Vistas 1 y 2. La principal mejora fue convertir un prototipo amplio pero mayormente simulado en una plataforma con dominio persistente, permisos, trazabilidad y fronteras claras con el MRP.</w:t>
      </w:r>
    </w:p>
    <w:p>
      <w:pPr>
        <w:widowControl/>
      </w:pPr>
      <w:r>
        <w:rPr>
          <w:rFonts w:ascii="Liberation Sans" w:hAnsi="Liberation Sans" w:eastAsia="Liberation Sans"/>
          <w:sz w:val="19"/>
        </w:rPr>
        <w:t>La arquitectura no pretende declarar terminado lo que todavía depende de proveedores. En cambio, deja contratos, eventos, campos y puntos de extensión para incorporar PANDA, WhatsApp, almacenamiento, facturación y máquinas de manera verificable. Esta decisión protege la credibilidad del proyecto y permite estimar las siguientes etapas con mayor precisión.</w:t>
      </w:r>
    </w:p>
    <w:p>
      <w:pPr>
        <w:pageBreakBefore/>
        <w:spacing w:before="0" w:after="0"/>
      </w:pPr>
      <w:r>
        <w:rPr>
          <w:rFonts w:ascii="Liberation Sans" w:hAnsi="Liberation Sans" w:eastAsia="Liberation Sans"/>
          <w:color w:val="FFFFFF"/>
          <w:sz w:val="2"/>
        </w:rPr>
        <w:t xml:space="preserve"> </w:t>
      </w:r>
    </w:p>
    <w:tbl>
      <w:tblPr>
        <w:tblW w:type="auto" w:w="0"/>
        <w:jc w:val="center"/>
        <w:tblLook w:firstColumn="1" w:firstRow="1" w:lastColumn="0" w:lastRow="0" w:noHBand="0" w:noVBand="1" w:val="04A0"/>
      </w:tblPr>
      <w:tblGrid>
        <w:gridCol w:w="9978"/>
      </w:tblGrid>
      <w:tr>
        <w:tc>
          <w:tcPr>
            <w:tcW w:type="dxa" w:w="9978"/>
            <w:shd w:fill="2F4156"/>
            <w:tcMar>
              <w:top w:w="190" w:type="dxa"/>
              <w:start w:w="220" w:type="dxa"/>
              <w:bottom w:w="190" w:type="dxa"/>
              <w:end w:w="220" w:type="dxa"/>
            </w:tcMar>
          </w:tcPr>
          <w:p>
            <w:pPr>
              <w:spacing w:after="80"/>
            </w:pPr>
            <w:r>
              <w:rPr>
                <w:rFonts w:ascii="Liberation Sans" w:hAnsi="Liberation Sans" w:eastAsia="Liberation Sans"/>
                <w:b/>
                <w:color w:val="9FD9D2"/>
                <w:sz w:val="17"/>
              </w:rPr>
              <w:t>ANEXO A</w:t>
            </w:r>
          </w:p>
          <w:p>
            <w:pPr>
              <w:spacing w:after="100"/>
            </w:pPr>
            <w:r>
              <w:rPr>
                <w:rFonts w:ascii="Liberation Sans" w:hAnsi="Liberation Sans" w:eastAsia="Liberation Sans"/>
                <w:b/>
                <w:color w:val="FFFFFF"/>
                <w:sz w:val="40"/>
              </w:rPr>
              <w:t>Matriz de archivos y decisiones</w:t>
            </w:r>
          </w:p>
          <w:p>
            <w:pPr>
              <w:spacing w:after="0"/>
            </w:pPr>
            <w:r>
              <w:rPr>
                <w:rFonts w:ascii="Liberation Sans" w:hAnsi="Liberation Sans" w:eastAsia="Liberation Sans"/>
                <w:color w:val="E8EEF1"/>
                <w:sz w:val="19"/>
              </w:rPr>
              <w:t>Relación entre los entregables técnicos y el motivo de su incorporación.</w:t>
            </w:r>
          </w:p>
        </w:tc>
      </w:tr>
    </w:tbl>
    <w:p>
      <w:pPr>
        <w:spacing w:after="0"/>
      </w:pPr>
    </w:p>
    <w:tbl>
      <w:tblPr>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keepNext/>
              <w:spacing w:after="0" w:before="0"/>
            </w:pPr>
            <w:r>
              <w:rPr>
                <w:rFonts w:ascii="Liberation Sans" w:hAnsi="Liberation Sans" w:eastAsia="Liberation Sans"/>
                <w:b/>
                <w:color w:val="FFFFFF"/>
                <w:sz w:val="17"/>
              </w:rPr>
              <w:t>Área</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spacing w:after="0" w:before="0"/>
            </w:pPr>
            <w:r>
              <w:rPr>
                <w:rFonts w:ascii="Liberation Sans" w:hAnsi="Liberation Sans" w:eastAsia="Liberation Sans"/>
                <w:b/>
                <w:color w:val="FFFFFF"/>
                <w:sz w:val="17"/>
              </w:rPr>
              <w:t>Archivos principales</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spacing w:after="0" w:before="0"/>
            </w:pPr>
            <w:r>
              <w:rPr>
                <w:rFonts w:ascii="Liberation Sans" w:hAnsi="Liberation Sans" w:eastAsia="Liberation Sans"/>
                <w:b/>
                <w:color w:val="FFFFFF"/>
                <w:sz w:val="17"/>
              </w:rPr>
              <w:t>Resultado y justificación</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Shell y entrada</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src/Workspace.tsx · src/api.ts</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Selecciona portal según rol y centraliza llamadas tipadas a la API.</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Vista 1</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src/connected/ClinicalPortal.tsx</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Conecta pacientes, catálogo, casos, mensajes, diseños, pagos y seguimiento.</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Vista 2</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src/connected/AdminPortal.tsx</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Conecta operación, calidad, finanzas, inventario, compras, logística e integración.</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UI común</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src/connected/ui.tsx</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Evita duplicar componentes, estados visuales y formatos.</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Composición API</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server/app.ts · server/support.ts</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Aplica sesión, seguridad HTTP, roles, validaciones y utilidades compartidas.</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Rutas clínicas</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server/routes/core.ts</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Mantiene el dominio del odontólogo en un módulo coherente.</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Casos y finanzas</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server/routes/cases-finance.ts</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Separa seguimiento, calidad y decisiones comerciales.</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Inventario y compras</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server/routes/inventory-purchases.ts</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Aísla el abastecimiento del flujo clínico.</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Logística e integración</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server/routes/logistics-integration.ts</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Separa entrega física, facturación y comunicación externa.</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Persistencia</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database/001_initial.sql · database/002_nudental_views_1_2.sql</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Permite evolución incremental y protege integridad.</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Contrato</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contracts/openapi-v0.2.yaml</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Hace explícitas entradas, salidas y permisos de la API.</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Pruebas</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server/tests/api.test.ts</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Comprueba recorridos, aislamiento, permisos y persistencia.</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CI</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github/workflows/check.yml</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6"/>
              </w:rPr>
              <w:t>Repite instalación, tipos, pruebas y compilación en cada cambio.</w:t>
            </w:r>
          </w:p>
        </w:tc>
      </w:tr>
      <w:tr>
        <w:trPr>
          <w:cantSplit/>
        </w:trPr>
        <w:tc>
          <w:tcPr>
            <w:tcW w:type="dxa" w:w="170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Operación</w:t>
            </w:r>
          </w:p>
        </w:tc>
        <w:tc>
          <w:tcPr>
            <w:tcW w:type="dxa" w:w="3118"/>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README.md · docs/ · TRANSFERENCIA_GITHUB.md</w:t>
            </w:r>
          </w:p>
        </w:tc>
        <w:tc>
          <w:tcPr>
            <w:tcW w:type="dxa" w:w="4535"/>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6"/>
              </w:rPr>
              <w:t>Facilita continuidad, despliegue y transferencia.</w:t>
            </w:r>
          </w:p>
        </w:tc>
      </w:tr>
    </w:tbl>
    <w:p>
      <w:pPr>
        <w:spacing w:after="0"/>
      </w:pPr>
    </w:p>
    <w:p>
      <w:pPr>
        <w:pageBreakBefore/>
        <w:spacing w:before="0" w:after="0"/>
      </w:pPr>
      <w:r>
        <w:rPr>
          <w:rFonts w:ascii="Liberation Sans" w:hAnsi="Liberation Sans" w:eastAsia="Liberation Sans"/>
          <w:color w:val="FFFFFF"/>
          <w:sz w:val="2"/>
        </w:rPr>
        <w:t xml:space="preserve"> </w:t>
      </w:r>
    </w:p>
    <w:tbl>
      <w:tblPr>
        <w:tblW w:type="auto" w:w="0"/>
        <w:jc w:val="center"/>
        <w:tblLook w:firstColumn="1" w:firstRow="1" w:lastColumn="0" w:lastRow="0" w:noHBand="0" w:noVBand="1" w:val="04A0"/>
      </w:tblPr>
      <w:tblGrid>
        <w:gridCol w:w="9978"/>
      </w:tblGrid>
      <w:tr>
        <w:tc>
          <w:tcPr>
            <w:tcW w:type="dxa" w:w="9978"/>
            <w:shd w:fill="2F4156"/>
            <w:tcMar>
              <w:top w:w="190" w:type="dxa"/>
              <w:start w:w="220" w:type="dxa"/>
              <w:bottom w:w="190" w:type="dxa"/>
              <w:end w:w="220" w:type="dxa"/>
            </w:tcMar>
          </w:tcPr>
          <w:p>
            <w:pPr>
              <w:spacing w:after="80"/>
            </w:pPr>
            <w:r>
              <w:rPr>
                <w:rFonts w:ascii="Liberation Sans" w:hAnsi="Liberation Sans" w:eastAsia="Liberation Sans"/>
                <w:b/>
                <w:color w:val="9FD9D2"/>
                <w:sz w:val="17"/>
              </w:rPr>
              <w:t>ANEXO B</w:t>
            </w:r>
          </w:p>
          <w:p>
            <w:pPr>
              <w:spacing w:after="100"/>
            </w:pPr>
            <w:r>
              <w:rPr>
                <w:rFonts w:ascii="Liberation Sans" w:hAnsi="Liberation Sans" w:eastAsia="Liberation Sans"/>
                <w:b/>
                <w:color w:val="FFFFFF"/>
                <w:sz w:val="40"/>
              </w:rPr>
              <w:t>Publicación del repositorio independiente</w:t>
            </w:r>
          </w:p>
          <w:p>
            <w:pPr>
              <w:spacing w:after="0"/>
            </w:pPr>
            <w:r>
              <w:rPr>
                <w:rFonts w:ascii="Liberation Sans" w:hAnsi="Liberation Sans" w:eastAsia="Liberation Sans"/>
                <w:color w:val="E8EEF1"/>
                <w:sz w:val="19"/>
              </w:rPr>
              <w:t>Procedimiento preparado para el único paso que requiere autorización externa.</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FFF4DB"/>
            <w:tcBorders>
              <w:top w:val="single" w:sz="8" w:color="C48A00"/>
              <w:left w:val="single" w:sz="18" w:color="C48A00"/>
              <w:bottom w:val="single" w:sz="8" w:color="C48A00"/>
              <w:right w:val="single" w:sz="8" w:color="C48A00"/>
            </w:tcBorders>
            <w:tcMar>
              <w:top w:w="130" w:type="dxa"/>
              <w:start w:w="160" w:type="dxa"/>
              <w:bottom w:w="130" w:type="dxa"/>
              <w:end w:w="160" w:type="dxa"/>
            </w:tcMar>
          </w:tcPr>
          <w:p>
            <w:pPr>
              <w:spacing w:after="60"/>
            </w:pPr>
            <w:r>
              <w:rPr>
                <w:rFonts w:ascii="Liberation Sans" w:hAnsi="Liberation Sans" w:eastAsia="Liberation Sans"/>
                <w:b/>
                <w:color w:val="8B6F5A"/>
                <w:sz w:val="20"/>
              </w:rPr>
              <w:t>Limitación verificada</w:t>
            </w:r>
          </w:p>
          <w:p>
            <w:pPr>
              <w:spacing w:after="0"/>
            </w:pPr>
            <w:r>
              <w:rPr>
                <w:rFonts w:ascii="Liberation Sans" w:hAnsi="Liberation Sans" w:eastAsia="Liberation Sans"/>
                <w:color w:val="2F4156"/>
                <w:sz w:val="18"/>
              </w:rPr>
              <w:t xml:space="preserve">La conexión GitHub disponible no expone creación de repositorios. El intento de escribir en </w:t>
            </w:r>
            <w:r>
              <w:rPr>
                <w:rFonts w:ascii="Liberation Mono" w:hAnsi="Liberation Mono" w:eastAsia="Liberation Mono"/>
                <w:color w:val="2F4156"/>
                <w:sz w:val="17"/>
                <w:shd w:fill="EDEFF0"/>
              </w:rPr>
              <w:t>flezama-hue/NuDental</w:t>
            </w:r>
            <w:r>
              <w:rPr>
                <w:rFonts w:ascii="Liberation Sans" w:hAnsi="Liberation Sans" w:eastAsia="Liberation Sans"/>
                <w:color w:val="2F4156"/>
                <w:sz w:val="18"/>
              </w:rPr>
              <w:t xml:space="preserve"> antes de su creación devolvió 404. No se modificó esta realidad ni se afirmó una carga inexistente.</w:t>
            </w:r>
          </w:p>
        </w:tc>
      </w:tr>
    </w:tbl>
    <w:p>
      <w:pPr>
        <w:spacing w:after="0"/>
      </w:pPr>
    </w:p>
    <w:p>
      <w:pPr>
        <w:pStyle w:val="Heading2"/>
      </w:pPr>
      <w:r>
        <w:t>Windows — PowerShell</w:t>
      </w:r>
    </w:p>
    <w:tbl>
      <w:tblPr>
        <w:tblW w:type="auto" w:w="0"/>
        <w:jc w:val="center"/>
        <w:tblLook w:firstColumn="1" w:firstRow="1" w:lastColumn="0" w:lastRow="0" w:noHBand="0" w:noVBand="1" w:val="04A0"/>
      </w:tblPr>
      <w:tblGrid>
        <w:gridCol w:w="9978"/>
      </w:tblGrid>
      <w:tr>
        <w:tc>
          <w:tcPr>
            <w:tcW w:type="dxa" w:w="9978"/>
            <w:shd w:fill="F2F4F5"/>
            <w:tcBorders>
              <w:top w:val="single" w:sz="4" w:color="D0D5D8"/>
              <w:left w:val="single" w:sz="10" w:color="0F766E"/>
              <w:bottom w:val="single" w:sz="4" w:color="D0D5D8"/>
              <w:right w:val="single" w:sz="4" w:color="D0D5D8"/>
            </w:tcBorders>
            <w:tcMar>
              <w:top w:w="120" w:type="dxa"/>
              <w:start w:w="150" w:type="dxa"/>
              <w:bottom w:w="120" w:type="dxa"/>
              <w:end w:w="150" w:type="dxa"/>
            </w:tcMar>
          </w:tcPr>
          <w:p>
            <w:pPr>
              <w:spacing w:after="0" w:line="240" w:lineRule="auto"/>
            </w:pPr>
            <w:r>
              <w:rPr>
                <w:rFonts w:ascii="Liberation Mono" w:hAnsi="Liberation Mono" w:eastAsia="Liberation Mono"/>
                <w:color w:val="2F4156"/>
                <w:sz w:val="16"/>
              </w:rPr>
              <w:t>Set-ExecutionPolicy -Scope Process Bypass</w:t>
              <w:br/>
              <w:t>.\scripts\publicar-en-github.ps1</w:t>
            </w:r>
          </w:p>
        </w:tc>
      </w:tr>
    </w:tbl>
    <w:p>
      <w:pPr>
        <w:spacing w:after="0"/>
      </w:pPr>
    </w:p>
    <w:p>
      <w:pPr>
        <w:pStyle w:val="Heading2"/>
      </w:pPr>
      <w:r>
        <w:t>Linux o macOS</w:t>
      </w:r>
    </w:p>
    <w:tbl>
      <w:tblPr>
        <w:tblW w:type="auto" w:w="0"/>
        <w:jc w:val="center"/>
        <w:tblLook w:firstColumn="1" w:firstRow="1" w:lastColumn="0" w:lastRow="0" w:noHBand="0" w:noVBand="1" w:val="04A0"/>
      </w:tblPr>
      <w:tblGrid>
        <w:gridCol w:w="9978"/>
      </w:tblGrid>
      <w:tr>
        <w:tc>
          <w:tcPr>
            <w:tcW w:type="dxa" w:w="9978"/>
            <w:shd w:fill="F2F4F5"/>
            <w:tcBorders>
              <w:top w:val="single" w:sz="4" w:color="D0D5D8"/>
              <w:left w:val="single" w:sz="10" w:color="0F766E"/>
              <w:bottom w:val="single" w:sz="4" w:color="D0D5D8"/>
              <w:right w:val="single" w:sz="4" w:color="D0D5D8"/>
            </w:tcBorders>
            <w:tcMar>
              <w:top w:w="120" w:type="dxa"/>
              <w:start w:w="150" w:type="dxa"/>
              <w:bottom w:w="120" w:type="dxa"/>
              <w:end w:w="150" w:type="dxa"/>
            </w:tcMar>
          </w:tcPr>
          <w:p>
            <w:pPr>
              <w:spacing w:after="0" w:line="240" w:lineRule="auto"/>
            </w:pPr>
            <w:r>
              <w:rPr>
                <w:rFonts w:ascii="Liberation Mono" w:hAnsi="Liberation Mono" w:eastAsia="Liberation Mono"/>
                <w:color w:val="2F4156"/>
                <w:sz w:val="16"/>
              </w:rPr>
              <w:t>chmod +x scripts/publicar-en-github.sh</w:t>
              <w:br/>
              <w:t>./scripts/publicar-en-github.sh</w:t>
            </w:r>
          </w:p>
        </w:tc>
      </w:tr>
    </w:tbl>
    <w:p>
      <w:pPr>
        <w:spacing w:after="0"/>
      </w:pPr>
    </w:p>
    <w:p>
      <w:r>
        <w:rPr>
          <w:rFonts w:ascii="Liberation Sans" w:hAnsi="Liberation Sans" w:eastAsia="Liberation Sans"/>
          <w:sz w:val="19"/>
        </w:rPr>
        <w:t xml:space="preserve">Ambos scripts inicializan Git, crean el commit de partida, configuran el remoto </w:t>
      </w:r>
      <w:r>
        <w:rPr>
          <w:rFonts w:ascii="Liberation Mono" w:hAnsi="Liberation Mono" w:eastAsia="Liberation Mono"/>
          <w:color w:val="2F4156"/>
          <w:sz w:val="18"/>
          <w:shd w:fill="EDEFF0"/>
        </w:rPr>
        <w:t>https://github.com/flezama-hue/NuDental.git</w:t>
      </w:r>
      <w:r>
        <w:rPr>
          <w:rFonts w:ascii="Liberation Sans" w:hAnsi="Liberation Sans" w:eastAsia="Liberation Sans"/>
          <w:sz w:val="19"/>
        </w:rPr>
        <w:t xml:space="preserve"> y publican la rama </w:t>
      </w:r>
      <w:r>
        <w:rPr>
          <w:rFonts w:ascii="Liberation Mono" w:hAnsi="Liberation Mono" w:eastAsia="Liberation Mono"/>
          <w:color w:val="2F4156"/>
          <w:sz w:val="18"/>
          <w:shd w:fill="EDEFF0"/>
        </w:rPr>
        <w:t>main</w:t>
      </w:r>
      <w:r>
        <w:rPr>
          <w:rFonts w:ascii="Liberation Sans" w:hAnsi="Liberation Sans" w:eastAsia="Liberation Sans"/>
          <w:sz w:val="19"/>
        </w:rPr>
        <w:t>.</w:t>
      </w:r>
    </w:p>
    <w:p>
      <w:pPr>
        <w:pageBreakBefore/>
        <w:spacing w:before="0" w:after="0"/>
      </w:pPr>
      <w:r>
        <w:rPr>
          <w:rFonts w:ascii="Liberation Sans" w:hAnsi="Liberation Sans" w:eastAsia="Liberation Sans"/>
          <w:color w:val="FFFFFF"/>
          <w:sz w:val="2"/>
        </w:rPr>
        <w:t xml:space="preserve"> </w:t>
      </w:r>
    </w:p>
    <w:tbl>
      <w:tblPr>
        <w:tblW w:type="auto" w:w="0"/>
        <w:jc w:val="center"/>
        <w:tblLook w:firstColumn="1" w:firstRow="1" w:lastColumn="0" w:lastRow="0" w:noHBand="0" w:noVBand="1" w:val="04A0"/>
      </w:tblPr>
      <w:tblGrid>
        <w:gridCol w:w="9978"/>
      </w:tblGrid>
      <w:tr>
        <w:tc>
          <w:tcPr>
            <w:tcW w:type="dxa" w:w="9978"/>
            <w:shd w:fill="2F4156"/>
            <w:tcMar>
              <w:top w:w="190" w:type="dxa"/>
              <w:start w:w="220" w:type="dxa"/>
              <w:bottom w:w="190" w:type="dxa"/>
              <w:end w:w="220" w:type="dxa"/>
            </w:tcMar>
          </w:tcPr>
          <w:p>
            <w:pPr>
              <w:spacing w:after="80"/>
            </w:pPr>
            <w:r>
              <w:rPr>
                <w:rFonts w:ascii="Liberation Sans" w:hAnsi="Liberation Sans" w:eastAsia="Liberation Sans"/>
                <w:b/>
                <w:color w:val="9FD9D2"/>
                <w:sz w:val="17"/>
              </w:rPr>
              <w:t>ANEXO C</w:t>
            </w:r>
          </w:p>
          <w:p>
            <w:pPr>
              <w:spacing w:after="100"/>
            </w:pPr>
            <w:r>
              <w:rPr>
                <w:rFonts w:ascii="Liberation Sans" w:hAnsi="Liberation Sans" w:eastAsia="Liberation Sans"/>
                <w:b/>
                <w:color w:val="FFFFFF"/>
                <w:sz w:val="40"/>
              </w:rPr>
              <w:t>Registro de validación</w:t>
            </w:r>
          </w:p>
          <w:p>
            <w:pPr>
              <w:spacing w:after="0"/>
            </w:pPr>
            <w:r>
              <w:rPr>
                <w:rFonts w:ascii="Liberation Sans" w:hAnsi="Liberation Sans" w:eastAsia="Liberation Sans"/>
                <w:color w:val="E8EEF1"/>
                <w:sz w:val="19"/>
              </w:rPr>
              <w:t>Evidencia resumida de la última ejecución aprobada.</w:t>
            </w:r>
          </w:p>
        </w:tc>
      </w:tr>
    </w:tbl>
    <w:p>
      <w:pPr>
        <w:spacing w:after="0"/>
      </w:pPr>
    </w:p>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keepNext/>
              <w:spacing w:after="0" w:before="0"/>
            </w:pPr>
            <w:r>
              <w:rPr>
                <w:rFonts w:ascii="Liberation Sans" w:hAnsi="Liberation Sans" w:eastAsia="Liberation Sans"/>
                <w:b/>
                <w:color w:val="FFFFFF"/>
                <w:sz w:val="18"/>
              </w:rPr>
              <w:t>Dato</w:t>
            </w:r>
          </w:p>
        </w:tc>
        <w:tc>
          <w:tcPr>
            <w:tcW w:type="dxa" w:w="6973"/>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2F4156"/>
          </w:tcPr>
          <w:p>
            <w:pPr>
              <w:spacing w:after="0" w:before="0"/>
            </w:pPr>
            <w:r>
              <w:rPr>
                <w:rFonts w:ascii="Liberation Sans" w:hAnsi="Liberation Sans" w:eastAsia="Liberation Sans"/>
                <w:b/>
                <w:color w:val="FFFFFF"/>
                <w:sz w:val="18"/>
              </w:rPr>
              <w:t>Valor</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Plataforma</w:t>
            </w:r>
          </w:p>
        </w:tc>
        <w:tc>
          <w:tcPr>
            <w:tcW w:type="dxa" w:w="6973"/>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GitHub Actions · Ubuntu · Node.js 24</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Run ID</w:t>
            </w:r>
          </w:p>
        </w:tc>
        <w:tc>
          <w:tcPr>
            <w:tcW w:type="dxa" w:w="6973"/>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40404443971</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Job</w:t>
            </w:r>
          </w:p>
        </w:tc>
        <w:tc>
          <w:tcPr>
            <w:tcW w:type="dxa" w:w="6973"/>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fix-validate-export</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Resultado</w:t>
            </w:r>
          </w:p>
        </w:tc>
        <w:tc>
          <w:tcPr>
            <w:tcW w:type="dxa" w:w="6973"/>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success</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Commit validado</w:t>
            </w:r>
          </w:p>
        </w:tc>
        <w:tc>
          <w:tcPr>
            <w:tcW w:type="dxa" w:w="6973"/>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54b816771fa27c63b030cc03948229385672cd34</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Instalación</w:t>
            </w:r>
          </w:p>
        </w:tc>
        <w:tc>
          <w:tcPr>
            <w:tcW w:type="dxa" w:w="6973"/>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npm ci — aprobada</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Tipos</w:t>
            </w:r>
          </w:p>
        </w:tc>
        <w:tc>
          <w:tcPr>
            <w:tcW w:type="dxa" w:w="6973"/>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tsc --noEmit — aprobado</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Pruebas</w:t>
            </w:r>
          </w:p>
        </w:tc>
        <w:tc>
          <w:tcPr>
            <w:tcW w:type="dxa" w:w="6973"/>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server/tests/api.test.ts — aprobadas</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Compilación</w:t>
            </w:r>
          </w:p>
        </w:tc>
        <w:tc>
          <w:tcPr>
            <w:tcW w:type="dxa" w:w="6973"/>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vite build — aprobada</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Paquete final</w:t>
            </w:r>
          </w:p>
        </w:tc>
        <w:tc>
          <w:tcPr>
            <w:tcW w:type="dxa" w:w="6973"/>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shd w:fill="F7F9FA"/>
          </w:tcPr>
          <w:p>
            <w:pPr>
              <w:spacing w:after="0" w:before="0"/>
            </w:pPr>
            <w:r>
              <w:rPr>
                <w:rFonts w:ascii="Liberation Sans" w:hAnsi="Liberation Sans" w:eastAsia="Liberation Sans"/>
                <w:color w:val="2F4156"/>
                <w:sz w:val="17"/>
              </w:rPr>
              <w:t>NuDental-Proyecto-Standalone-v0.2.0.zip</w:t>
            </w:r>
          </w:p>
        </w:tc>
      </w:tr>
      <w:tr>
        <w:trPr>
          <w:cantSplit/>
        </w:trPr>
        <w:tc>
          <w:tcPr>
            <w:tcW w:type="dxa" w:w="2381"/>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SHA-256</w:t>
            </w:r>
          </w:p>
        </w:tc>
        <w:tc>
          <w:tcPr>
            <w:tcW w:type="dxa" w:w="6973"/>
            <w:vAlign w:val="center"/>
            <w:tcMar>
              <w:top w:w="90" w:type="dxa"/>
              <w:start w:w="110" w:type="dxa"/>
              <w:bottom w:w="90" w:type="dxa"/>
              <w:end w:w="110" w:type="dxa"/>
            </w:tcMar>
            <w:tcBorders>
              <w:top w:val="single" w:sz="4" w:color="D4DADD"/>
              <w:left w:val="single" w:sz="4" w:color="D4DADD"/>
              <w:bottom w:val="single" w:sz="4" w:color="D4DADD"/>
              <w:right w:val="single" w:sz="4" w:color="D4DADD"/>
            </w:tcBorders>
          </w:tcPr>
          <w:p>
            <w:pPr>
              <w:spacing w:after="0" w:before="0"/>
            </w:pPr>
            <w:r>
              <w:rPr>
                <w:rFonts w:ascii="Liberation Sans" w:hAnsi="Liberation Sans" w:eastAsia="Liberation Sans"/>
                <w:color w:val="2F4156"/>
                <w:sz w:val="17"/>
              </w:rPr>
              <w:t>ce98b132c394f8c288f679cab0f6f8e1533eb3bd287975bfc866129a7ad578f4</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EEF3F7"/>
            <w:tcBorders>
              <w:top w:val="single" w:sz="8" w:color="2F4156"/>
              <w:left w:val="single" w:sz="18" w:color="2F4156"/>
              <w:bottom w:val="single" w:sz="8" w:color="2F4156"/>
              <w:right w:val="single" w:sz="8" w:color="2F4156"/>
            </w:tcBorders>
            <w:tcMar>
              <w:top w:w="130" w:type="dxa"/>
              <w:start w:w="160" w:type="dxa"/>
              <w:bottom w:w="130" w:type="dxa"/>
              <w:end w:w="160" w:type="dxa"/>
            </w:tcMar>
          </w:tcPr>
          <w:p>
            <w:pPr>
              <w:spacing w:after="60"/>
            </w:pPr>
            <w:r>
              <w:rPr>
                <w:rFonts w:ascii="Liberation Sans" w:hAnsi="Liberation Sans" w:eastAsia="Liberation Sans"/>
                <w:b/>
                <w:color w:val="2F4156"/>
                <w:sz w:val="20"/>
              </w:rPr>
              <w:t>Interpretación correcta</w:t>
            </w:r>
          </w:p>
          <w:p>
            <w:pPr>
              <w:spacing w:after="0"/>
            </w:pPr>
            <w:r>
              <w:rPr>
                <w:rFonts w:ascii="Liberation Sans" w:hAnsi="Liberation Sans" w:eastAsia="Liberation Sans"/>
                <w:color w:val="2F4156"/>
                <w:sz w:val="18"/>
              </w:rPr>
              <w:t>La validación demuestra consistencia de tipos, recorridos automatizados y compilación. Todavía se requieren pruebas de carga, seguridad, usabilidad e integración real antes de producción.</w:t>
            </w:r>
          </w:p>
        </w:tc>
      </w:tr>
    </w:tbl>
    <w:p>
      <w:pPr>
        <w:spacing w:after="0"/>
      </w:pPr>
    </w:p>
    <w:sectPr w:rsidR="00FC693F" w:rsidRPr="0006063C" w:rsidSect="00034616">
      <w:headerReference w:type="default" r:id="rId12"/>
      <w:footerReference w:type="default" r:id="rId13"/>
      <w:pgSz w:w="11906" w:h="16838"/>
      <w:pgMar w:top="879" w:right="964" w:bottom="879" w:left="964"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Liberation Sans" w:hAnsi="Liberation Sans" w:eastAsia="Liberation Sans"/>
        <w:color w:val="5B6770"/>
        <w:sz w:val="15"/>
      </w:rPr>
      <w:t xml:space="preserve">Documento técnico · 26 de octubre de 2026  |  Página </w:t>
    </w:r>
    <w:r>
      <w:fldChar w:fldCharType="begin"/>
      <w:instrText xml:space="preserve">PAGE</w:instrText>
      <w:fldChar w:fldCharType="end"/>
    </w:r>
    <w:r>
      <w:rPr>
        <w:rFonts w:ascii="Liberation Sans" w:hAnsi="Liberation Sans" w:eastAsia="Liberation Sans"/>
        <w:color w:val="5B6770"/>
        <w:sz w:val="15"/>
      </w:rPr>
      <w:t xml:space="preserve"> de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1" w:color="C9D7D5"/>
      </w:pBdr>
    </w:pPr>
    <w:r>
      <w:rPr>
        <w:rFonts w:ascii="Liberation Sans" w:hAnsi="Liberation Sans" w:eastAsia="Liberation Sans"/>
        <w:b/>
        <w:color w:val="0F766E"/>
        <w:sz w:val="15"/>
      </w:rPr>
      <w:t>NuDental  |  Informe de implementación 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eastAsia="Liberation Sans"/>
      <w:color w:val="2F415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Liberation Sans" w:hAnsi="Liberation Sans" w:eastAsia="Liberation Sans"/>
      <w:b/>
      <w:bCs/>
      <w:color w:val="2F4156"/>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eastAsia="Liberation Sans"/>
      <w:b/>
      <w:bCs/>
      <w:color w:val="8B6F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Liberation Sans" w:hAnsi="Liberation Sans" w:eastAsia="Liberation Sans"/>
      <w:b/>
      <w:color w:val="2F41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Liberation Sans" w:hAnsi="Liberation Sans" w:eastAsia="Liberation Sans"/>
      <w:b/>
      <w:i/>
      <w:iCs/>
      <w:color w:val="0F76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97" w:hanging="198"/>
      <w:contextualSpacing/>
    </w:pPr>
    <w:rPr>
      <w:rFonts w:ascii="Liberation Sans" w:hAnsi="Liberation Sans" w:eastAsia="Liberation Sans"/>
      <w:color w:val="2F4156"/>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97" w:hanging="198"/>
      <w:contextualSpacing/>
    </w:pPr>
    <w:rPr>
      <w:rFonts w:ascii="Liberation Sans" w:hAnsi="Liberation Sans" w:eastAsia="Liberation Sans"/>
      <w:color w:val="2F4156"/>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uDentalCaption">
    <w:name w:val="NuDental Caption"/>
    <w:pPr>
      <w:keepNext/>
      <w:jc w:val="center"/>
    </w:pPr>
    <w:rPr>
      <w:rFonts w:ascii="Liberation Sans" w:hAnsi="Liberation Sans" w:eastAsia="Liberation Sans"/>
      <w:i/>
      <w:color w:val="5B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detallado de implementación — NuDental Vistas 1 y 2</dc:title>
  <dc:subject>Alcance, decisiones, justificación, validación y transferencia del proyecto NuDental 0.2.0</dc:subject>
  <dc:creator>Proyecto NuDental</dc:creator>
  <cp:keywords>NuDental, odontología digital, portal clínico, administración, MRP, inventario, API</cp:keywords>
  <dc:description>Documento generado a partir del paquete autónomo validado de NuDental.</dc:description>
  <cp:lastModifiedBy/>
  <cp:revision>1</cp:revision>
  <dcterms:created xsi:type="dcterms:W3CDTF">2013-12-23T23:15:00Z</dcterms:created>
  <dcterms:modified xsi:type="dcterms:W3CDTF">2013-12-23T23:15:00Z</dcterms:modified>
  <cp:category/>
</cp:coreProperties>
</file>