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5.1</w:t>
      </w:r>
    </w:p>
    <w:p>
      <w:pPr>
        <w:spacing w:after="80"/>
      </w:pPr>
      <w:r>
        <w:rPr>
          <w:sz w:val="21"/>
        </w:rPr>
        <w:t>name: TDD ADDENDUM Sprint 2</w:t>
      </w:r>
    </w:p>
    <w:p>
      <w:pPr>
        <w:spacing w:after="80"/>
      </w:pPr>
      <w:r>
        <w:rPr>
          <w:sz w:val="21"/>
        </w:rPr>
        <w:t>owner: Tech Lead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2026-08-06 16:00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Bước 5.1 — TDD ADDENDUM Sprint 2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</w:t>
      </w:r>
    </w:p>
    <w:p>
      <w:pPr>
        <w:spacing w:after="80"/>
      </w:pPr>
      <w:r>
        <w:rPr>
          <w:sz w:val="21"/>
        </w:rPr>
        <w:t xml:space="preserve">Viết addendum (v1.1) vào cuối </w:t>
      </w:r>
      <w:r>
        <w:rPr>
          <w:rFonts w:ascii="Courier New" w:hAnsi="Courier New"/>
          <w:color w:val="F05922"/>
          <w:sz w:val="18"/>
        </w:rPr>
        <w:t>docs/tech-design/TDD-agent-dashboard.md</w:t>
      </w:r>
      <w:r>
        <w:rPr>
          <w:sz w:val="21"/>
        </w:rPr>
        <w:t xml:space="preserve"> — KHÔNG viết đè v1.0. Bao 2 track độc lập chạy song song ở Sprint 2:</w:t>
      </w:r>
    </w:p>
    <w:p>
      <w:pPr>
        <w:pStyle w:val="ListBullet"/>
        <w:spacing w:after="20"/>
        <w:ind w:left="283"/>
      </w:pPr>
      <w:r>
        <w:rPr>
          <w:sz w:val="21"/>
        </w:rPr>
        <w:t>Track A: OAuth Account Support (SD)</w:t>
      </w:r>
    </w:p>
    <w:p>
      <w:pPr>
        <w:pStyle w:val="ListBullet"/>
        <w:spacing w:after="20"/>
        <w:ind w:left="283"/>
      </w:pPr>
      <w:r>
        <w:rPr>
          <w:sz w:val="21"/>
        </w:rPr>
        <w:t>Track B: Agent Name/Activity + 2 View Modes (JD)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Đã làm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Đọc TDD v1.0 (§1–14) + PRD Q4/Q4b + PLAN-MASTER + parser hiện có + inventory </w:t>
      </w:r>
      <w:r>
        <w:rPr>
          <w:rFonts w:ascii="Courier New" w:hAnsi="Courier New"/>
          <w:color w:val="F05922"/>
          <w:sz w:val="21"/>
        </w:rPr>
        <w:t>.claude/agents/*.md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Thêm §15 Assumptions, §16 Goals/Non-goals Sprint 2.</w:t>
      </w:r>
    </w:p>
    <w:p>
      <w:pPr>
        <w:pStyle w:val="ListBullet"/>
        <w:spacing w:after="20"/>
        <w:ind w:left="283"/>
      </w:pPr>
      <w:r>
        <w:rPr>
          <w:b/>
          <w:sz w:val="21"/>
        </w:rPr>
        <w:t>Track A (§17):</w:t>
      </w:r>
      <w:r>
        <w:rPr>
          <w:sz w:val="21"/>
        </w:rPr>
        <w:t xml:space="preserve"> data model v2 với discriminator </w:t>
      </w:r>
      <w:r>
        <w:rPr>
          <w:rFonts w:ascii="Courier New" w:hAnsi="Courier New"/>
          <w:color w:val="F05922"/>
          <w:sz w:val="21"/>
        </w:rPr>
        <w:t>kind</w:t>
      </w:r>
      <w:r>
        <w:rPr>
          <w:sz w:val="21"/>
        </w:rPr>
        <w:t xml:space="preserve"> (api_key|oauth_session), API bổ sung (</w:t>
      </w:r>
      <w:r>
        <w:rPr>
          <w:rFonts w:ascii="Courier New" w:hAnsi="Courier New"/>
          <w:color w:val="F05922"/>
          <w:sz w:val="21"/>
        </w:rPr>
        <w:t>import-current-oauth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oauth-status</w:t>
      </w:r>
      <w:r>
        <w:rPr>
          <w:sz w:val="21"/>
        </w:rPr>
        <w:t xml:space="preserve">, activate flow swap), auto-refresh scheduler "swap-and-invoke" (KHÔNG gọi thẳng OAuth endpoint Anthropic — dùng </w:t>
      </w:r>
      <w:r>
        <w:rPr>
          <w:rFonts w:ascii="Courier New" w:hAnsi="Courier New"/>
          <w:color w:val="F05922"/>
          <w:sz w:val="21"/>
        </w:rPr>
        <w:t>claude -p "ok" --model claude-haiku-4-5 --max-turns 1</w:t>
      </w:r>
      <w:r>
        <w:rPr>
          <w:sz w:val="21"/>
        </w:rPr>
        <w:t xml:space="preserve"> để buộc CLI tự refresh), UI 2-tab dialog + security banner + badge needs_relogin, migration v1→v2 idempotent.</w:t>
      </w:r>
    </w:p>
    <w:p>
      <w:pPr>
        <w:pStyle w:val="ListBullet"/>
        <w:spacing w:after="20"/>
        <w:ind w:left="283"/>
      </w:pPr>
      <w:r>
        <w:rPr>
          <w:b/>
          <w:sz w:val="21"/>
        </w:rPr>
        <w:t>Track B (§18):</w:t>
      </w:r>
      <w:r>
        <w:rPr>
          <w:sz w:val="21"/>
        </w:rPr>
        <w:t xml:space="preserve"> parser trích </w:t>
      </w:r>
      <w:r>
        <w:rPr>
          <w:rFonts w:ascii="Courier New" w:hAnsi="Courier New"/>
          <w:color w:val="F05922"/>
          <w:sz w:val="21"/>
        </w:rPr>
        <w:t>subagent_type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description</w:t>
      </w:r>
      <w:r>
        <w:rPr>
          <w:sz w:val="21"/>
        </w:rPr>
        <w:t xml:space="preserve"> khi tool_use </w:t>
      </w:r>
      <w:r>
        <w:rPr>
          <w:rFonts w:ascii="Courier New" w:hAnsi="Courier New"/>
          <w:color w:val="F05922"/>
          <w:sz w:val="21"/>
        </w:rPr>
        <w:t>name=="Agent"</w:t>
      </w:r>
      <w:r>
        <w:rPr>
          <w:sz w:val="21"/>
        </w:rPr>
        <w:t>, DB thêm 3 column (</w:t>
      </w:r>
      <w:r>
        <w:rPr>
          <w:rFonts w:ascii="Courier New" w:hAnsi="Courier New"/>
          <w:color w:val="F05922"/>
          <w:sz w:val="21"/>
        </w:rPr>
        <w:t>current_subagent_type/activity/at</w:t>
      </w:r>
      <w:r>
        <w:rPr>
          <w:sz w:val="21"/>
        </w:rPr>
        <w:t xml:space="preserve">), mapping đầy đủ 19 subagent → VN display name + fallback title-case, endpoint </w:t>
      </w:r>
      <w:r>
        <w:rPr>
          <w:rFonts w:ascii="Courier New" w:hAnsi="Courier New"/>
          <w:color w:val="F05922"/>
          <w:sz w:val="21"/>
        </w:rPr>
        <w:t>/api/sessions/by-project</w:t>
      </w:r>
      <w:r>
        <w:rPr>
          <w:sz w:val="21"/>
        </w:rPr>
        <w:t>, decode project-slug best-effort (</w:t>
      </w:r>
      <w:r>
        <w:rPr>
          <w:rFonts w:ascii="Courier New" w:hAnsi="Courier New"/>
          <w:color w:val="F05922"/>
          <w:sz w:val="21"/>
        </w:rPr>
        <w:t>c--Users-...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C:\Users-...</w:t>
      </w:r>
      <w:r>
        <w:rPr>
          <w:sz w:val="21"/>
        </w:rPr>
        <w:t xml:space="preserve"> + tooltip slug gốc, chấp nhận ambiguity), UI toggle 2 view mode "Theo Agent"/"Theo Dự án" (accordion </w:t>
      </w:r>
      <w:r>
        <w:rPr>
          <w:rFonts w:ascii="Courier New" w:hAnsi="Courier New"/>
          <w:color w:val="F05922"/>
          <w:sz w:val="21"/>
        </w:rPr>
        <w:t>&lt;details&gt;</w:t>
      </w:r>
      <w:r>
        <w:rPr>
          <w:sz w:val="21"/>
        </w:rPr>
        <w:t xml:space="preserve"> native).</w:t>
      </w:r>
    </w:p>
    <w:p>
      <w:pPr>
        <w:pStyle w:val="ListBullet"/>
        <w:spacing w:after="20"/>
        <w:ind w:left="283"/>
      </w:pPr>
      <w:r>
        <w:rPr>
          <w:sz w:val="21"/>
        </w:rPr>
        <w:t>§19 Rủi ro Sprint 2 (5 mục), §20 Task breakdown (S2-T01..T12, SD 5.5 ngày ∥ JD 4 ngày), §21 Handoff Payload cho SD + JD.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Cập nhật PLAN-MASTER: Phase 5 với 5 bước, status plan </w:t>
      </w:r>
      <w:r>
        <w:rPr>
          <w:rFonts w:ascii="Courier New" w:hAnsi="Courier New"/>
          <w:color w:val="F05922"/>
          <w:sz w:val="21"/>
        </w:rPr>
        <w:t>completed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active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Xuất DOCX+PDF cho TDD.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thiết kế chính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tự gọi Anthropic OAuth endpoint</w:t>
      </w:r>
      <w:r>
        <w:rPr>
          <w:sz w:val="21"/>
        </w:rPr>
        <w:t xml:space="preserve"> — theo hướng safe đã thống nhất, dùng chiến lược "swap-and-invoke" (backup in-memory + swap file + subprocess CLI + compare expiresAt + restore).</w:t>
      </w:r>
    </w:p>
    <w:p>
      <w:pPr>
        <w:pStyle w:val="ListBullet"/>
        <w:spacing w:after="20"/>
        <w:ind w:left="283"/>
      </w:pPr>
      <w:r>
        <w:rPr>
          <w:b/>
          <w:sz w:val="21"/>
        </w:rPr>
        <w:t>`refresh_lock` global asyncio.Lock</w:t>
      </w:r>
      <w:r>
        <w:rPr>
          <w:sz w:val="21"/>
        </w:rPr>
        <w:t xml:space="preserve"> — tuần tự hoá refresh iteration, tránh race condition swap file.</w:t>
      </w:r>
    </w:p>
    <w:p>
      <w:pPr>
        <w:pStyle w:val="ListBullet"/>
        <w:spacing w:after="20"/>
        <w:ind w:left="283"/>
      </w:pPr>
      <w:r>
        <w:rPr>
          <w:b/>
          <w:sz w:val="21"/>
        </w:rPr>
        <w:t>Encryption giữ nguyên XOR+base64</w:t>
      </w:r>
      <w:r>
        <w:rPr>
          <w:sz w:val="21"/>
        </w:rPr>
        <w:t xml:space="preserve"> — accepted risk trong PRD Q4b, thêm security banner UI bắt buộc.</w:t>
      </w:r>
    </w:p>
    <w:p>
      <w:pPr>
        <w:pStyle w:val="ListBullet"/>
        <w:spacing w:after="20"/>
        <w:ind w:left="283"/>
      </w:pPr>
      <w:r>
        <w:rPr>
          <w:b/>
          <w:sz w:val="21"/>
        </w:rPr>
        <w:t>Token subagent con KHÔNG tách được ở Sprint 2</w:t>
      </w:r>
      <w:r>
        <w:rPr>
          <w:sz w:val="21"/>
        </w:rPr>
        <w:t xml:space="preserve"> — ghi rõ gap ở §16 Non-goals + §19 S2-R4 (file </w:t>
      </w:r>
      <w:r>
        <w:rPr>
          <w:rFonts w:ascii="Courier New" w:hAnsi="Courier New"/>
          <w:color w:val="F05922"/>
          <w:sz w:val="21"/>
        </w:rPr>
        <w:t>tasks/&lt;agentId&gt;.output</w:t>
      </w:r>
      <w:r>
        <w:rPr>
          <w:sz w:val="21"/>
        </w:rPr>
        <w:t xml:space="preserve"> = 0 byte, không có nguồn dữ liệu tin cậy).</w:t>
      </w:r>
    </w:p>
    <w:p>
      <w:pPr>
        <w:pStyle w:val="ListBullet"/>
        <w:spacing w:after="20"/>
        <w:ind w:left="283"/>
      </w:pPr>
      <w:r>
        <w:rPr>
          <w:b/>
          <w:sz w:val="21"/>
        </w:rPr>
        <w:t>Decode slug best-effort có ambiguity</w:t>
      </w:r>
      <w:r>
        <w:rPr>
          <w:sz w:val="21"/>
        </w:rPr>
        <w:t xml:space="preserve"> — chấp nhận limitation, tooltip slug gốc để user tự nhận ra.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docs/tech-design/TDD-agent-dashboard.md</w:t>
      </w:r>
      <w:r>
        <w:rPr>
          <w:sz w:val="21"/>
        </w:rPr>
        <w:t xml:space="preserve"> — cập nhật (§15–21 mới, dòng ~477+)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docs/tech-design/TDD-agent-dashboard.docx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.pdf</w:t>
      </w:r>
      <w:r>
        <w:rPr>
          <w:sz w:val="21"/>
        </w:rPr>
        <w:t xml:space="preserve"> — xuất lại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docs/plans/PLAN-agent-dashboard-2026-08-05/PLAN-MASTER.md</w:t>
      </w:r>
      <w:r>
        <w:rPr>
          <w:sz w:val="21"/>
        </w:rPr>
        <w:t xml:space="preserve"> — Phase 5 mới, status → active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Payload — bước sau đọc phần này</w:t>
      </w:r>
    </w:p>
    <w:p>
      <w:pPr>
        <w:pStyle w:val="ListBullet"/>
        <w:spacing w:after="20"/>
        <w:ind w:left="283"/>
      </w:pPr>
      <w:r>
        <w:rPr>
          <w:b/>
          <w:sz w:val="21"/>
        </w:rPr>
        <w:t>Đã làm:</w:t>
      </w:r>
      <w:r>
        <w:rPr>
          <w:sz w:val="21"/>
        </w:rPr>
        <w:t xml:space="preserve"> TDD addendum v1.1 chốt 2 track (§17 OAuth, §18 Agent view). Handoff riêng cho SD/JD ở §21.1 và §21.2 của TDD.</w:t>
      </w:r>
    </w:p>
    <w:p>
      <w:pPr>
        <w:pStyle w:val="ListBullet"/>
        <w:spacing w:after="20"/>
        <w:ind w:left="283"/>
      </w:pPr>
      <w:r>
        <w:rPr>
          <w:b/>
          <w:sz w:val="21"/>
        </w:rPr>
        <w:t>do_not_redo:</w:t>
      </w:r>
      <w:r>
        <w:rPr>
          <w:sz w:val="21"/>
        </w:rPr>
        <w:t xml:space="preserve"> KHÔNG cần đọc lại toàn bộ TDD v1.0 để thiết kế; chỉ dùng §21.1 (SD) hoặc §21.2 (JD) làm điểm vào; các quyết định OAuth/parser đã chốt.</w:t>
      </w:r>
    </w:p>
    <w:p>
      <w:pPr>
        <w:pStyle w:val="ListBullet"/>
        <w:spacing w:after="20"/>
        <w:ind w:left="283"/>
      </w:pPr>
      <w:r>
        <w:rPr>
          <w:b/>
          <w:sz w:val="21"/>
        </w:rPr>
        <w:t>watch_out:</w:t>
      </w:r>
      <w:r>
        <w:rPr>
          <w:sz w:val="21"/>
        </w:rPr>
        <w:t xml:space="preserve"> SD phải verify thực tế lệnh </w:t>
      </w:r>
      <w:r>
        <w:rPr>
          <w:rFonts w:ascii="Courier New" w:hAnsi="Courier New"/>
          <w:color w:val="F05922"/>
          <w:sz w:val="21"/>
        </w:rPr>
        <w:t>claude -p ...</w:t>
      </w:r>
      <w:r>
        <w:rPr>
          <w:sz w:val="21"/>
        </w:rPr>
        <w:t xml:space="preserve"> có trigger refresh hay không (compare expiresAt); JD phải giữ decode slug tooltip vì ambiguity không thể tránh; TL security-audit-stride (bước 5.4) BẮT BUỘC vì Track A ghi/đọc file credential nhạy cảm.</w:t>
      </w:r>
    </w:p>
    <w:p>
      <w:pPr>
        <w:pStyle w:val="ListBullet"/>
        <w:spacing w:after="20"/>
        <w:ind w:left="283"/>
      </w:pPr>
      <w:r>
        <w:rPr>
          <w:b/>
          <w:sz w:val="21"/>
        </w:rPr>
        <w:t>next_inputs:</w:t>
      </w:r>
      <w:r>
        <w:rPr>
          <w:sz w:val="21"/>
        </w:rPr>
        <w:t xml:space="preserve"> SD đọc TDD §17, §19, §20 (S2-T01..T06), §21.1. JD đọc TDD §18, §19, §20 (S2-T07..T12), §21.2.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