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Trade-off:</w:t>
      </w:r>
      <w:r>
        <w:rPr>
          <w:color w:val="4A3F8C"/>
        </w:rPr>
        <w:t xml:space="preserve"> mỗi bước Dispatcher thêm là 1 paraphrasing hop (tăng token/độ trễ) — đây là đánh đổi có chủ đích để giữ Two-Eyes Principle, không phải chi phí miễn phí. Chi tiết: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§0.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├── Code Migrator (L4, Opus khi lập plan) ← CHỈ khi user yêu cầu migrate code</w:t>
        <w:br/>
        <w:t>│   │   └── GitHub Repo Researcher (L4, Sonnet) ← CHỈ khi user gửi link GitHub nghiên cứu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Nghiên cứu repo GitHub (user gửi link)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WF-GITHUB-RESEARCH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GITHUB-REPO-RESEARCHER (Phase 0→nhánh→clone→</w:t>
            </w:r>
            <w:r>
              <w:rPr>
                <w:b/>
                <w:sz w:val="20"/>
              </w:rPr>
              <w:t>phân tích repo</w:t>
            </w:r>
            <w:r>
              <w:rPr>
                <w:sz w:val="20"/>
              </w:rPr>
              <w:t>→</w:t>
            </w:r>
            <w:r>
              <w:rPr>
                <w:b/>
                <w:sz w:val="20"/>
              </w:rPr>
              <w:t>đề xuất riêng</w:t>
            </w:r>
            <w:r>
              <w:rPr>
                <w:sz w:val="20"/>
              </w:rPr>
              <w:t>)→user duyệt→áp dụng→user xác nhận merge→main — CHỈ khi user gửi link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bước ⬜/🔄 trong plan chạy TÁCH biệt session chính (xem §16.5 CLAUDE.md):</w:t>
        <w:br/>
        <w:t xml:space="preserve">         LOCAL → Agent tool (subagent) | WEB → RemoteTrigger</w:t>
        <w:br/>
        <w:t xml:space="preserve">         → agent/trigger tự commit+push+cập nhật plan, trả tóm tắt ngắn về session chính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trong plan PHẢI chạy session riêng (LOCAL: Agent subagent 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WEB: RemoteTrigger), tự commit+push+cập nhật plan, không dồn hết vào session chính. Chi tiết §16.5 CLAUDE.md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xong PHẢI ghi "Handoff Log" vào plan file; bước sau PHẢI được nhúng Handoff Log vào prompt — KHÔNG tự đọc lại/suy luận lại điều bước trước đã xác định. Chi tiết §16.5 Bước 4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 Repo Researcher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  <w:r>
              <w:rPr>
                <w:sz w:val="20"/>
              </w:rPr>
              <w:t xml:space="preserve"> — CHỈ hoạt động khi user gửi link GitHub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cơ học có template (smoke-test log, deploy checklist, MD→DOCX, CRUD lặp lại đã có pattern)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claude-haiku-4-5</w:t>
            </w:r>
            <w:r>
              <w:rPr>
                <w:sz w:val="20"/>
              </w:rPr>
              <w:t xml:space="preserve"> — downshift theo §13.1b CLAUDE.md; KHÔNG áp dụng cho bước review/approve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 Downshift xuống Haiku là tự quyết theo bảng trên, không cần hỏi user; task đầu tiên của 1 pattern mới vẫn dùng model mặc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7b. Song song hoá (Parallel Execution)</w:t>
      </w:r>
    </w:p>
    <w:p>
      <w:pPr>
        <w:spacing w:after="80"/>
      </w:pPr>
      <w:r>
        <w:rPr>
          <w:sz w:val="21"/>
        </w:rPr>
        <w:t xml:space="preserve">Khi 2 bước trong 1 workflow ĐỘC LẬP nhau (cùng nhận input từ 1 bước trước, không bên nào review/approve bên kia) → được phép gọi nhiều subagent trong CÙNG 1 lời gọi Agent tool thay vì tuần tự. Ký hiệu </w:t>
      </w:r>
      <w:r>
        <w:rPr>
          <w:rFonts w:ascii="Courier New" w:hAnsi="Courier New"/>
          <w:color w:val="F05922"/>
          <w:sz w:val="18"/>
        </w:rPr>
        <w:t>∥</w:t>
      </w:r>
      <w:r>
        <w:rPr>
          <w:sz w:val="21"/>
        </w:rPr>
        <w:t xml:space="preserve"> trong bảng workflow (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§4). Điều kiện đầy đủ: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 xml:space="preserve"> §3.4. TUYỆT ĐỐI KHÔNG song song hoá cặp bước có quan hệ review/approve (vi phạm Two-Eyes).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