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└── Code Migrator (L4, Opus khi lập plan) ← CHỈ khi user yêu cầu migrate code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bước ⬜/🔄 trong plan chạy TÁCH biệt session chính (xem §16.5 CLAUDE.md):</w:t>
        <w:br/>
        <w:t xml:space="preserve">         LOCAL → Agent tool (subagent) | WEB → RemoteTrigger</w:t>
        <w:br/>
        <w:t xml:space="preserve">         → agent/trigger tự commit+push+cập nhật plan, trả tóm tắt ngắn về session chính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trong plan PHẢI chạy session riêng (LOCAL: Agent subagent 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WEB: RemoteTrigger), tự commit+push+cập nhật plan, không dồn hết vào session chính. Chi tiết §16.5 CLAUDE.md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xong PHẢI ghi "Handoff Log" vào plan file; bước sau PHẢI được nhúng Handoff Log vào prompt — KHÔNG tự đọc lại/suy luận lại điều bước trước đã xác định. Chi tiết §16.5 Bước 4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