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ADR-[NNN]: [Tên quyết định kiến trúc]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Trạng thái</w:t>
      </w:r>
    </w:p>
    <w:p>
      <w:pPr>
        <w:spacing w:after="80"/>
      </w:pPr>
      <w:r>
        <w:rPr>
          <w:sz w:val="21"/>
        </w:rPr>
        <w:t>[Proposed / Accepted / Rejected / Deprecated]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>[Vì sao phải đưa ra quyết định này]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phương án đã xem xét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Phương án A: ...</w:t>
      </w:r>
    </w:p>
    <w:p>
      <w:pPr>
        <w:pStyle w:val="ListBullet"/>
        <w:spacing w:after="20"/>
        <w:ind w:left="283"/>
      </w:pPr>
      <w:r>
        <w:rPr>
          <w:sz w:val="21"/>
        </w:rPr>
        <w:t>Ưu: ...</w:t>
      </w:r>
    </w:p>
    <w:p>
      <w:pPr>
        <w:pStyle w:val="ListBullet"/>
        <w:spacing w:after="20"/>
        <w:ind w:left="283"/>
      </w:pPr>
      <w:r>
        <w:rPr>
          <w:sz w:val="21"/>
        </w:rPr>
        <w:t>Nhược: ...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Phương án B: ...</w:t>
      </w:r>
    </w:p>
    <w:p>
      <w:pPr>
        <w:pStyle w:val="ListBullet"/>
        <w:spacing w:after="20"/>
        <w:ind w:left="283"/>
      </w:pPr>
      <w:r>
        <w:rPr>
          <w:sz w:val="21"/>
        </w:rPr>
        <w:t>Ưu: ...</w:t>
      </w:r>
    </w:p>
    <w:p>
      <w:pPr>
        <w:pStyle w:val="ListBullet"/>
        <w:spacing w:after="20"/>
        <w:ind w:left="283"/>
      </w:pPr>
      <w:r>
        <w:rPr>
          <w:sz w:val="21"/>
        </w:rPr>
        <w:t>Nhược: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</w:t>
      </w:r>
    </w:p>
    <w:p>
      <w:pPr>
        <w:spacing w:after="80"/>
      </w:pPr>
      <w:r>
        <w:rPr>
          <w:b/>
          <w:sz w:val="21"/>
        </w:rPr>
        <w:t>Chọn phương án:</w:t>
      </w:r>
      <w:r>
        <w:rPr>
          <w:sz w:val="21"/>
        </w:rPr>
        <w:t xml:space="preserve"> [A/B/...]</w:t>
      </w:r>
    </w:p>
    <w:p>
      <w:pPr>
        <w:spacing w:after="80"/>
      </w:pPr>
      <w:r>
        <w:rPr>
          <w:b/>
          <w:sz w:val="21"/>
        </w:rPr>
        <w:t>Lý do:</w:t>
      </w:r>
      <w:r>
        <w:rPr>
          <w:sz w:val="21"/>
        </w:rPr>
        <w:t xml:space="preserve"> [Technical + business rationale]</w:t>
      </w:r>
    </w:p>
    <w:p>
      <w:pPr>
        <w:spacing w:after="80"/>
      </w:pPr>
      <w:r>
        <w:rPr>
          <w:b/>
          <w:sz w:val="21"/>
        </w:rPr>
        <w:t>Điều kiện kèm theo:</w:t>
      </w:r>
      <w:r>
        <w:rPr>
          <w:sz w:val="21"/>
        </w:rPr>
        <w:t xml:space="preserve"> [Nếu có]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Hệ quả</w:t>
      </w:r>
    </w:p>
    <w:p>
      <w:pPr>
        <w:pStyle w:val="ListBullet"/>
        <w:spacing w:after="20"/>
        <w:ind w:left="283"/>
      </w:pPr>
      <w:r>
        <w:rPr>
          <w:sz w:val="21"/>
        </w:rPr>
        <w:t>Positive: ...</w:t>
      </w:r>
    </w:p>
    <w:p>
      <w:pPr>
        <w:pStyle w:val="ListBullet"/>
        <w:spacing w:after="20"/>
        <w:ind w:left="283"/>
      </w:pPr>
      <w:r>
        <w:rPr>
          <w:sz w:val="21"/>
        </w:rPr>
        <w:t>Negative / Trade-off: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Người chịu trách nhiệm thực thi</w:t>
      </w:r>
    </w:p>
    <w:p>
      <w:pPr>
        <w:pStyle w:val="ListBullet"/>
        <w:spacing w:after="20"/>
        <w:ind w:left="283"/>
      </w:pPr>
      <w:r>
        <w:rPr>
          <w:sz w:val="21"/>
        </w:rPr>
        <w:t>[Agent]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Review tiếp theo</w:t>
      </w:r>
    </w:p>
    <w:p>
      <w:pPr>
        <w:pStyle w:val="ListBullet"/>
        <w:spacing w:after="20"/>
        <w:ind w:left="283"/>
      </w:pPr>
      <w:r>
        <w:rPr>
          <w:sz w:val="21"/>
        </w:rPr>
        <w:t>[Ngày / milestone]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Ký duyệt</w:t>
      </w:r>
    </w:p>
    <w:p>
      <w:pPr>
        <w:pStyle w:val="ListBullet"/>
        <w:spacing w:after="20"/>
        <w:ind w:left="283"/>
      </w:pPr>
      <w:r>
        <w:rPr>
          <w:sz w:val="21"/>
        </w:rPr>
        <w:t>CTO: [ngày]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