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Main Learning Objectives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Group 1</w:t>
      </w:r>
      <w:r>
        <w:rPr>
          <w:rFonts w:cs="Arial" w:ascii="Arial" w:hAnsi="Arial"/>
        </w:rPr>
        <w:t xml:space="preserve"> – “To load a clean da</w:t>
      </w:r>
      <w:bookmarkStart w:id="0" w:name="_GoBack"/>
      <w:bookmarkEnd w:id="0"/>
      <w:r>
        <w:rPr>
          <w:rFonts w:cs="Arial" w:ascii="Arial" w:hAnsi="Arial"/>
        </w:rPr>
        <w:t>ta file into R and make boxplots and scatterplots”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Objectives: 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>Determine how to import and control data stored in different filetypes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Understand the best practices for structuring data in </w:t>
      </w:r>
      <w:r>
        <w:rPr>
          <w:rFonts w:cs="Arial" w:ascii="Arial" w:hAnsi="Arial"/>
          <w:i/>
          <w:iCs/>
        </w:rPr>
        <w:t>tidyverse/ggplot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Construct basic plots using </w:t>
      </w:r>
      <w:r>
        <w:rPr>
          <w:rFonts w:cs="Arial" w:ascii="Arial" w:hAnsi="Arial"/>
          <w:i/>
          <w:iCs/>
        </w:rPr>
        <w:t>ggplot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36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Group 2</w:t>
      </w:r>
      <w:r>
        <w:rPr>
          <w:rFonts w:cs="Arial" w:ascii="Arial" w:hAnsi="Arial"/>
        </w:rPr>
        <w:t xml:space="preserve"> – “To learn how to structure data to produce single plots that are ready for presentations and publications”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Objectives: 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>Articulate the advantages of literate programming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Employ piping to restructure data for </w:t>
      </w:r>
      <w:r>
        <w:rPr>
          <w:rFonts w:cs="Arial" w:ascii="Arial" w:hAnsi="Arial"/>
          <w:i/>
          <w:iCs/>
        </w:rPr>
        <w:t>tidyverse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Describe the grammar of graphics that underlies plotting in </w:t>
      </w:r>
      <w:r>
        <w:rPr>
          <w:rFonts w:cs="Arial" w:ascii="Arial" w:hAnsi="Arial"/>
          <w:i/>
          <w:iCs/>
        </w:rPr>
        <w:t>ggplot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>Manipulate plots to improve clarity and maximize the data:ink ratio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* pre-reading: Hadley Wickham’s guide to piping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Group 3</w:t>
      </w:r>
      <w:r>
        <w:rPr>
          <w:rFonts w:cs="Arial" w:ascii="Arial" w:hAnsi="Arial"/>
        </w:rPr>
        <w:t xml:space="preserve"> – “To make a multi-panel figure with a clear narrative arc”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Objectives: 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>Plan a sequence of plots that support a declarative statement of a result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 xml:space="preserve">Construct a multi-panel figure using </w:t>
      </w:r>
      <w:r>
        <w:rPr>
          <w:rFonts w:cs="Arial" w:ascii="Arial" w:hAnsi="Arial"/>
          <w:i/>
          <w:iCs/>
        </w:rPr>
        <w:t>cowplot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Arial" w:hAnsi="Arial" w:cs="Arial"/>
        </w:rPr>
      </w:pPr>
      <w:r>
        <w:rPr>
          <w:rFonts w:cs="Arial" w:ascii="Arial" w:hAnsi="Arial"/>
        </w:rPr>
        <w:t>Evaluate which among a diversity of plotting options most effectively communicates a logical argument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30e7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LibreOffice/6.2.5.2$Linux_X86_64 LibreOffice_project/20$Build-2</Application>
  <Pages>1</Pages>
  <Words>151</Words>
  <Characters>863</Characters>
  <CharactersWithSpaces>1012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2019-08-06T22:46:00Z</dcterms:created>
  <dc:creator>Vikram Baliga</dc:creator>
  <dc:description/>
  <dc:language>en-CA</dc:language>
  <cp:lastModifiedBy>Vikram Baliga</cp:lastModifiedBy>
  <dcterms:modified xsi:type="dcterms:W3CDTF">2019-08-06T22:54:00Z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