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5FE" w:rsidRDefault="00B345FE">
      <w:pPr>
        <w:rPr>
          <w:rFonts w:hint="eastAsia"/>
        </w:rPr>
      </w:pPr>
    </w:p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2933A5" w:rsidTr="00B92319">
        <w:trPr>
          <w:cantSplit/>
        </w:trPr>
        <w:tc>
          <w:tcPr>
            <w:tcW w:w="1322" w:type="pct"/>
          </w:tcPr>
          <w:p w:rsidR="002933A5" w:rsidRPr="00A20D15" w:rsidRDefault="00A6299E" w:rsidP="00A6299E">
            <w:pPr>
              <w:pStyle w:val="af"/>
              <w:jc w:val="both"/>
              <w:rPr>
                <w:rFonts w:hint="eastAsia"/>
              </w:rPr>
            </w:pPr>
            <w:r w:rsidRPr="00EE0B29">
              <w:rPr>
                <w:noProof/>
              </w:rPr>
              <w:drawing>
                <wp:inline distT="0" distB="0" distL="0" distR="0" wp14:anchorId="52CBF520" wp14:editId="7587A410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:rsidR="00B92319" w:rsidRPr="005F4C97" w:rsidRDefault="00B92319" w:rsidP="00B92319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:rsidR="002933A5" w:rsidRDefault="00B92319" w:rsidP="00B92319">
            <w:pPr>
              <w:pStyle w:val="af"/>
              <w:rPr>
                <w:rFonts w:hint="eastAsia"/>
              </w:rPr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  <w:bookmarkStart w:id="0" w:name="_GoBack"/>
            <w:bookmarkEnd w:id="0"/>
          </w:p>
        </w:tc>
        <w:tc>
          <w:tcPr>
            <w:tcW w:w="1839" w:type="pct"/>
          </w:tcPr>
          <w:p w:rsidR="00B92319" w:rsidRPr="00EE0B29" w:rsidRDefault="00B92319" w:rsidP="00B92319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</w:p>
          <w:p w:rsidR="002933A5" w:rsidRPr="00B92319" w:rsidRDefault="00B92319" w:rsidP="00B92319">
            <w:pPr>
              <w:rPr>
                <w:rFonts w:hint="eastAsia"/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</w:tc>
      </w:tr>
    </w:tbl>
    <w:p w:rsidR="00CA0C6E" w:rsidRDefault="00CA0C6E" w:rsidP="00CA0C6E">
      <w:pPr>
        <w:rPr>
          <w:rFonts w:hint="eastAsia"/>
        </w:rPr>
      </w:pPr>
    </w:p>
    <w:p w:rsidR="00CA0C6E" w:rsidRDefault="00CA0C6E" w:rsidP="00CA0C6E"/>
    <w:p w:rsidR="00CA0C6E" w:rsidRDefault="00CA0C6E" w:rsidP="00CA0C6E"/>
    <w:p w:rsidR="00CA0C6E" w:rsidRDefault="00491A94" w:rsidP="00CA0C6E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电气火灾</w:t>
      </w:r>
      <w:r w:rsidR="00470DC0">
        <w:rPr>
          <w:rFonts w:ascii="宋体" w:hAnsi="宋体" w:hint="eastAsia"/>
          <w:b/>
          <w:sz w:val="44"/>
          <w:szCs w:val="44"/>
        </w:rPr>
        <w:t>网关说明书</w:t>
      </w:r>
    </w:p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tbl>
      <w:tblPr>
        <w:tblStyle w:val="a3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CA0C6E" w:rsidTr="0018396F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7B38BC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7B38BC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2017-</w:t>
            </w:r>
            <w:r>
              <w:t>8</w:t>
            </w:r>
            <w:r>
              <w:rPr>
                <w:rFonts w:hint="eastAsia"/>
              </w:rPr>
              <w:t>-</w:t>
            </w:r>
            <w:r w:rsidR="007F73D5">
              <w:t>18</w:t>
            </w:r>
          </w:p>
        </w:tc>
      </w:tr>
      <w:tr w:rsidR="00CA0C6E" w:rsidTr="0018396F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</w:p>
        </w:tc>
      </w:tr>
      <w:tr w:rsidR="00CA0C6E" w:rsidTr="0018396F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</w:p>
        </w:tc>
      </w:tr>
    </w:tbl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>
      <w:pPr>
        <w:rPr>
          <w:rFonts w:hint="eastAsia"/>
        </w:rPr>
      </w:pPr>
    </w:p>
    <w:p w:rsidR="00CA0C6E" w:rsidRDefault="00CA0C6E" w:rsidP="00CA0C6E">
      <w:pPr>
        <w:rPr>
          <w:rStyle w:val="11"/>
        </w:rPr>
      </w:pPr>
    </w:p>
    <w:p w:rsidR="00CA0C6E" w:rsidRDefault="0062309D" w:rsidP="00CA0C6E">
      <w:pPr>
        <w:jc w:val="center"/>
        <w:rPr>
          <w:b/>
        </w:rPr>
      </w:pPr>
      <w:r>
        <w:rPr>
          <w:rFonts w:hint="eastAsia"/>
          <w:b/>
        </w:rPr>
        <w:t>神州</w:t>
      </w:r>
      <w:proofErr w:type="gramStart"/>
      <w:r>
        <w:rPr>
          <w:rFonts w:hint="eastAsia"/>
          <w:b/>
        </w:rPr>
        <w:t>金山物</w:t>
      </w:r>
      <w:proofErr w:type="gramEnd"/>
      <w:r>
        <w:rPr>
          <w:rFonts w:hint="eastAsia"/>
          <w:b/>
        </w:rPr>
        <w:t>联网科技（上海）</w:t>
      </w:r>
      <w:r w:rsidR="00CA0C6E">
        <w:rPr>
          <w:rFonts w:hint="eastAsia"/>
          <w:b/>
        </w:rPr>
        <w:t>有限公司</w:t>
      </w:r>
    </w:p>
    <w:p w:rsidR="00CA0C6E" w:rsidRDefault="00CA0C6E" w:rsidP="00CA0C6E"/>
    <w:p w:rsidR="00CA0C6E" w:rsidRDefault="00CA0C6E" w:rsidP="00CA0C6E"/>
    <w:p w:rsidR="00CA0C6E" w:rsidRDefault="00CA0C6E" w:rsidP="00CA0C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28"/>
        <w:gridCol w:w="4168"/>
      </w:tblGrid>
      <w:tr w:rsidR="007062E1" w:rsidTr="00850F96">
        <w:tc>
          <w:tcPr>
            <w:tcW w:w="4868" w:type="dxa"/>
          </w:tcPr>
          <w:p w:rsidR="007062E1" w:rsidRDefault="007062E1" w:rsidP="00850F96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:rsidR="007062E1" w:rsidRDefault="007062E1" w:rsidP="00850F96">
            <w:r>
              <w:rPr>
                <w:rFonts w:hint="eastAsia"/>
              </w:rPr>
              <w:t>打印件及电子版不受控，同效力使用</w:t>
            </w:r>
          </w:p>
        </w:tc>
      </w:tr>
    </w:tbl>
    <w:p w:rsidR="00CA0C6E" w:rsidRPr="007062E1" w:rsidRDefault="00CA0C6E" w:rsidP="00CA0C6E"/>
    <w:p w:rsidR="00435C50" w:rsidRDefault="00435C50"/>
    <w:p w:rsidR="00141FDA" w:rsidRDefault="00141FDA"/>
    <w:p w:rsidR="00141FDA" w:rsidRDefault="00141FDA"/>
    <w:p w:rsidR="00A310AE" w:rsidRDefault="00A310AE" w:rsidP="00A310AE">
      <w:pPr>
        <w:pStyle w:val="1"/>
      </w:pPr>
      <w:r>
        <w:rPr>
          <w:rFonts w:hint="eastAsia"/>
        </w:rPr>
        <w:lastRenderedPageBreak/>
        <w:t>使用范围</w:t>
      </w:r>
    </w:p>
    <w:p w:rsidR="00A310AE" w:rsidRDefault="00470DC0" w:rsidP="00A310AE">
      <w:pPr>
        <w:ind w:left="420"/>
      </w:pPr>
      <w:r>
        <w:rPr>
          <w:rFonts w:hint="eastAsia"/>
        </w:rPr>
        <w:t>神州金山电气火灾网关</w:t>
      </w:r>
    </w:p>
    <w:p w:rsidR="00A310AE" w:rsidRDefault="00A310AE" w:rsidP="00A310AE">
      <w:pPr>
        <w:ind w:left="420"/>
      </w:pPr>
    </w:p>
    <w:p w:rsidR="00141FDA" w:rsidRDefault="00470DC0" w:rsidP="00AA2717">
      <w:pPr>
        <w:pStyle w:val="1"/>
      </w:pPr>
      <w:r>
        <w:rPr>
          <w:rFonts w:hint="eastAsia"/>
        </w:rPr>
        <w:t>硬件</w:t>
      </w:r>
    </w:p>
    <w:p w:rsidR="00470DC0" w:rsidRDefault="00470DC0" w:rsidP="00470DC0">
      <w:pPr>
        <w:ind w:left="420"/>
      </w:pPr>
      <w:r>
        <w:rPr>
          <w:rFonts w:hint="eastAsia"/>
        </w:rPr>
        <w:t>GPTS_</w:t>
      </w:r>
      <w:r>
        <w:t xml:space="preserve">IOT_AP_1_4 </w:t>
      </w:r>
      <w:r>
        <w:rPr>
          <w:rFonts w:hint="eastAsia"/>
        </w:rPr>
        <w:t>和</w:t>
      </w:r>
      <w:r>
        <w:rPr>
          <w:rFonts w:hint="eastAsia"/>
        </w:rPr>
        <w:t xml:space="preserve"> ETH_</w:t>
      </w:r>
      <w:r>
        <w:t>IOT_AP_1_1</w:t>
      </w:r>
    </w:p>
    <w:p w:rsidR="00470DC0" w:rsidRDefault="00470DC0" w:rsidP="00470DC0">
      <w:pPr>
        <w:ind w:left="420"/>
      </w:pPr>
    </w:p>
    <w:p w:rsidR="00470DC0" w:rsidRDefault="00470DC0" w:rsidP="002777E0"/>
    <w:p w:rsidR="00470DC0" w:rsidRDefault="00470DC0" w:rsidP="00470DC0">
      <w:pPr>
        <w:pStyle w:val="1"/>
      </w:pPr>
      <w:r>
        <w:rPr>
          <w:rFonts w:hint="eastAsia"/>
        </w:rPr>
        <w:t>软件</w:t>
      </w:r>
    </w:p>
    <w:p w:rsidR="00470DC0" w:rsidRDefault="00470DC0" w:rsidP="00470DC0">
      <w:pPr>
        <w:ind w:left="420"/>
      </w:pPr>
      <w:r>
        <w:rPr>
          <w:rFonts w:hint="eastAsia"/>
        </w:rPr>
        <w:t>软件在原来网关软件基础上做的升级。软件包括应用软件和</w:t>
      </w:r>
      <w:r>
        <w:rPr>
          <w:rFonts w:hint="eastAsia"/>
        </w:rPr>
        <w:t>SO</w:t>
      </w:r>
      <w:r w:rsidR="008D08D6">
        <w:rPr>
          <w:rFonts w:hint="eastAsia"/>
        </w:rPr>
        <w:t>文件</w:t>
      </w:r>
    </w:p>
    <w:p w:rsidR="00470DC0" w:rsidRDefault="00470DC0" w:rsidP="00470DC0">
      <w:pPr>
        <w:ind w:left="420"/>
      </w:pPr>
    </w:p>
    <w:p w:rsidR="00470DC0" w:rsidRDefault="00470DC0" w:rsidP="00470DC0">
      <w:pPr>
        <w:pStyle w:val="2"/>
      </w:pPr>
      <w:r>
        <w:rPr>
          <w:rFonts w:hint="eastAsia"/>
        </w:rPr>
        <w:t>应用软件</w:t>
      </w:r>
    </w:p>
    <w:p w:rsidR="008D08D6" w:rsidRPr="00470DC0" w:rsidRDefault="00470DC0" w:rsidP="008D08D6">
      <w:pPr>
        <w:ind w:left="420"/>
      </w:pPr>
      <w:r>
        <w:rPr>
          <w:rFonts w:hint="eastAsia"/>
        </w:rPr>
        <w:t>SZJS</w:t>
      </w:r>
      <w:r>
        <w:t>_gateway</w:t>
      </w:r>
      <w:r w:rsidR="004F56D5">
        <w:t>_elec_</w:t>
      </w:r>
      <w:r w:rsidR="008D08D6">
        <w:t>v1.0</w:t>
      </w:r>
    </w:p>
    <w:p w:rsidR="00470DC0" w:rsidRDefault="008D08D6" w:rsidP="008D08D6">
      <w:pPr>
        <w:pStyle w:val="2"/>
      </w:pPr>
      <w:r>
        <w:rPr>
          <w:rFonts w:hint="eastAsia"/>
        </w:rPr>
        <w:t>SO</w:t>
      </w:r>
      <w:r>
        <w:rPr>
          <w:rFonts w:hint="eastAsia"/>
        </w:rPr>
        <w:t>文件</w:t>
      </w:r>
    </w:p>
    <w:p w:rsidR="00470DC0" w:rsidRPr="00470DC0" w:rsidRDefault="008D08D6" w:rsidP="008D08D6">
      <w:pPr>
        <w:ind w:left="420"/>
      </w:pPr>
      <w:r>
        <w:rPr>
          <w:rFonts w:hint="eastAsia"/>
        </w:rPr>
        <w:t>和原来</w:t>
      </w:r>
      <w:r>
        <w:rPr>
          <w:rFonts w:hint="eastAsia"/>
        </w:rPr>
        <w:t>so</w:t>
      </w:r>
      <w:r>
        <w:rPr>
          <w:rFonts w:hint="eastAsia"/>
        </w:rPr>
        <w:t>文件编写方式相同。</w:t>
      </w:r>
    </w:p>
    <w:p w:rsidR="00750B0A" w:rsidRDefault="00750B0A" w:rsidP="00FC0A80">
      <w:pPr>
        <w:ind w:left="420"/>
      </w:pPr>
    </w:p>
    <w:p w:rsidR="001115E8" w:rsidRDefault="001115E8"/>
    <w:p w:rsidR="001115E8" w:rsidRDefault="008D08D6" w:rsidP="001115E8">
      <w:pPr>
        <w:pStyle w:val="1"/>
      </w:pPr>
      <w:r>
        <w:rPr>
          <w:rFonts w:hint="eastAsia"/>
        </w:rPr>
        <w:t>通信协议</w:t>
      </w:r>
    </w:p>
    <w:p w:rsidR="008D08D6" w:rsidRDefault="008D08D6" w:rsidP="008D08D6">
      <w:pPr>
        <w:pStyle w:val="2"/>
      </w:pPr>
      <w:r>
        <w:rPr>
          <w:rFonts w:hint="eastAsia"/>
        </w:rPr>
        <w:t>GB</w:t>
      </w:r>
      <w:r>
        <w:t>26875</w:t>
      </w:r>
      <w:r>
        <w:rPr>
          <w:rFonts w:hint="eastAsia"/>
        </w:rPr>
        <w:t>通信协议</w:t>
      </w:r>
    </w:p>
    <w:p w:rsidR="008D08D6" w:rsidRPr="008D08D6" w:rsidRDefault="008D08D6" w:rsidP="008D08D6">
      <w:r>
        <w:rPr>
          <w:rFonts w:hint="eastAsia"/>
        </w:rPr>
        <w:t>网关和平台通信协议是</w:t>
      </w:r>
      <w:r w:rsidR="004168AF">
        <w:rPr>
          <w:rFonts w:hint="eastAsia"/>
        </w:rPr>
        <w:t>《</w:t>
      </w:r>
      <w:r w:rsidR="004168AF">
        <w:rPr>
          <w:rFonts w:hint="eastAsia"/>
        </w:rPr>
        <w:t>GB</w:t>
      </w:r>
      <w:r w:rsidR="004168AF">
        <w:t>26875</w:t>
      </w:r>
      <w:r w:rsidR="004168AF">
        <w:rPr>
          <w:rFonts w:hint="eastAsia"/>
        </w:rPr>
        <w:t>》</w:t>
      </w:r>
      <w:r>
        <w:rPr>
          <w:rFonts w:hint="eastAsia"/>
        </w:rPr>
        <w:t>。</w:t>
      </w:r>
    </w:p>
    <w:p w:rsidR="008D08D6" w:rsidRPr="008D08D6" w:rsidRDefault="008D08D6" w:rsidP="008D08D6"/>
    <w:p w:rsidR="008D08D6" w:rsidRDefault="00A807A5" w:rsidP="008D08D6">
      <w:pPr>
        <w:pStyle w:val="2"/>
      </w:pPr>
      <w:r>
        <w:rPr>
          <w:rFonts w:hint="eastAsia"/>
        </w:rPr>
        <w:t>福尔赛电气火灾通信协议</w:t>
      </w:r>
      <w:r w:rsidR="00321DD5">
        <w:rPr>
          <w:rFonts w:hint="eastAsia"/>
        </w:rPr>
        <w:t>说明书</w:t>
      </w:r>
    </w:p>
    <w:p w:rsidR="00A807A5" w:rsidRDefault="00A807A5" w:rsidP="00A807A5">
      <w:pPr>
        <w:ind w:firstLine="420"/>
      </w:pPr>
      <w:r>
        <w:rPr>
          <w:rFonts w:hint="eastAsia"/>
        </w:rPr>
        <w:t>福尔赛电气火灾通信协议</w:t>
      </w:r>
      <w:r w:rsidR="00321DD5">
        <w:rPr>
          <w:rFonts w:hint="eastAsia"/>
        </w:rPr>
        <w:t>说明书</w:t>
      </w:r>
      <w:r>
        <w:rPr>
          <w:rFonts w:hint="eastAsia"/>
        </w:rPr>
        <w:t>用于网关和福尔赛电气</w:t>
      </w:r>
      <w:r w:rsidR="005732BA">
        <w:rPr>
          <w:rFonts w:hint="eastAsia"/>
        </w:rPr>
        <w:t>火灾监控器</w:t>
      </w:r>
      <w:r>
        <w:rPr>
          <w:rFonts w:hint="eastAsia"/>
        </w:rPr>
        <w:t>之间的通信。</w:t>
      </w:r>
      <w:r w:rsidR="00321DD5">
        <w:rPr>
          <w:rFonts w:hint="eastAsia"/>
        </w:rPr>
        <w:t>具体内容</w:t>
      </w:r>
      <w:r w:rsidR="00664B12">
        <w:rPr>
          <w:rFonts w:hint="eastAsia"/>
        </w:rPr>
        <w:t>请参照</w:t>
      </w:r>
      <w:r w:rsidR="00321DD5">
        <w:rPr>
          <w:rFonts w:hint="eastAsia"/>
        </w:rPr>
        <w:t>《福尔电气火灾通信协议说明书》</w:t>
      </w:r>
      <w:r w:rsidR="00664B12">
        <w:rPr>
          <w:rFonts w:hint="eastAsia"/>
        </w:rPr>
        <w:t>文档。</w:t>
      </w:r>
    </w:p>
    <w:p w:rsidR="00664B12" w:rsidRDefault="00664B12" w:rsidP="00A807A5">
      <w:pPr>
        <w:ind w:firstLine="420"/>
      </w:pPr>
    </w:p>
    <w:p w:rsidR="00A807A5" w:rsidRDefault="00A807A5" w:rsidP="00A807A5">
      <w:pPr>
        <w:pStyle w:val="1"/>
      </w:pPr>
      <w:r>
        <w:rPr>
          <w:rFonts w:hint="eastAsia"/>
        </w:rPr>
        <w:lastRenderedPageBreak/>
        <w:t>配置文件</w:t>
      </w:r>
    </w:p>
    <w:p w:rsidR="00A807A5" w:rsidRDefault="00232D96" w:rsidP="00A807A5">
      <w:pPr>
        <w:pStyle w:val="2"/>
      </w:pPr>
      <w:proofErr w:type="spellStart"/>
      <w:r>
        <w:rPr>
          <w:rFonts w:hint="eastAsia"/>
        </w:rPr>
        <w:t>s</w:t>
      </w:r>
      <w:r w:rsidR="00A807A5">
        <w:rPr>
          <w:rFonts w:hint="eastAsia"/>
        </w:rPr>
        <w:t>ys</w:t>
      </w:r>
      <w:r w:rsidR="00A807A5">
        <w:t>.cfg</w:t>
      </w:r>
      <w:proofErr w:type="spellEnd"/>
      <w:r w:rsidR="00A807A5">
        <w:rPr>
          <w:rFonts w:hint="eastAsia"/>
        </w:rPr>
        <w:t>配置文件</w:t>
      </w:r>
    </w:p>
    <w:p w:rsidR="00A807A5" w:rsidRDefault="00A807A5" w:rsidP="00A807A5">
      <w:r>
        <w:rPr>
          <w:rFonts w:hint="eastAsia"/>
        </w:rPr>
        <w:t>需要在原来的</w:t>
      </w:r>
      <w:proofErr w:type="spellStart"/>
      <w:r>
        <w:rPr>
          <w:rFonts w:hint="eastAsia"/>
        </w:rPr>
        <w:t>sys.cfg</w:t>
      </w:r>
      <w:proofErr w:type="spellEnd"/>
      <w:r>
        <w:rPr>
          <w:rFonts w:hint="eastAsia"/>
        </w:rPr>
        <w:t>配置文件中加入一行字段：</w:t>
      </w:r>
      <w:r w:rsidRPr="00A807A5">
        <w:t>"</w:t>
      </w:r>
      <w:proofErr w:type="spellStart"/>
      <w:r w:rsidRPr="00A807A5">
        <w:t>server_elec_fire</w:t>
      </w:r>
      <w:proofErr w:type="spellEnd"/>
      <w:r w:rsidRPr="00A807A5">
        <w:t>":  1,</w:t>
      </w:r>
    </w:p>
    <w:p w:rsidR="00A807A5" w:rsidRDefault="00A807A5" w:rsidP="00A807A5">
      <w:r>
        <w:t>"</w:t>
      </w:r>
      <w:proofErr w:type="spellStart"/>
      <w:r>
        <w:t>server_elec_fire</w:t>
      </w:r>
      <w:proofErr w:type="spellEnd"/>
      <w:r>
        <w:t xml:space="preserve">":  </w:t>
      </w:r>
      <w:r>
        <w:rPr>
          <w:rFonts w:hint="eastAsia"/>
        </w:rPr>
        <w:t>配置项配置为</w:t>
      </w:r>
      <w:r>
        <w:rPr>
          <w:rFonts w:hint="eastAsia"/>
        </w:rPr>
        <w:t>1</w:t>
      </w:r>
      <w:r>
        <w:rPr>
          <w:rFonts w:hint="eastAsia"/>
        </w:rPr>
        <w:t>表示电气火灾，配置为</w:t>
      </w:r>
      <w:r>
        <w:rPr>
          <w:rFonts w:hint="eastAsia"/>
        </w:rPr>
        <w:t>0</w:t>
      </w:r>
      <w:r>
        <w:rPr>
          <w:rFonts w:hint="eastAsia"/>
        </w:rPr>
        <w:t>表示普通火灾</w:t>
      </w:r>
    </w:p>
    <w:p w:rsidR="00A807A5" w:rsidRPr="00A807A5" w:rsidRDefault="00A807A5" w:rsidP="00A807A5"/>
    <w:p w:rsidR="00FE69C0" w:rsidRDefault="00664B12" w:rsidP="0015634B">
      <w:pPr>
        <w:pStyle w:val="2"/>
      </w:pPr>
      <w:proofErr w:type="spellStart"/>
      <w:r>
        <w:rPr>
          <w:rFonts w:hint="eastAsia"/>
        </w:rPr>
        <w:t>elec</w:t>
      </w:r>
      <w:r>
        <w:t>.cfg</w:t>
      </w:r>
      <w:proofErr w:type="spellEnd"/>
      <w:r w:rsidR="001A3687">
        <w:rPr>
          <w:rFonts w:hint="eastAsia"/>
        </w:rPr>
        <w:t>配置文件</w:t>
      </w:r>
    </w:p>
    <w:p w:rsidR="0015634B" w:rsidRDefault="002E0C17" w:rsidP="002E0C17">
      <w:pPr>
        <w:ind w:left="420"/>
      </w:pPr>
      <w:proofErr w:type="spellStart"/>
      <w:r>
        <w:rPr>
          <w:rFonts w:hint="eastAsia"/>
        </w:rPr>
        <w:t>elec</w:t>
      </w:r>
      <w:r>
        <w:t>.cfg</w:t>
      </w:r>
      <w:proofErr w:type="spellEnd"/>
      <w:r>
        <w:rPr>
          <w:rFonts w:hint="eastAsia"/>
        </w:rPr>
        <w:t>配置文件用于配置</w:t>
      </w:r>
      <w:r w:rsidR="00991246">
        <w:rPr>
          <w:rFonts w:hint="eastAsia"/>
        </w:rPr>
        <w:t>福尔赛电气火灾监控器下面所挂的节点信息。具体内容请参照</w:t>
      </w:r>
      <w:r w:rsidR="00321DD5">
        <w:rPr>
          <w:rFonts w:hint="eastAsia"/>
        </w:rPr>
        <w:t>《福尔赛电气火灾配置文件编写说明书》文档</w:t>
      </w:r>
    </w:p>
    <w:p w:rsidR="0015634B" w:rsidRDefault="0015634B"/>
    <w:p w:rsidR="0015634B" w:rsidRDefault="0015634B"/>
    <w:p w:rsidR="0015634B" w:rsidRDefault="0015634B"/>
    <w:p w:rsidR="0015634B" w:rsidRDefault="0015634B"/>
    <w:p w:rsidR="00661156" w:rsidRDefault="00661156"/>
    <w:p w:rsidR="00661156" w:rsidRDefault="00661156"/>
    <w:p w:rsidR="00661156" w:rsidRDefault="00661156"/>
    <w:p w:rsidR="00661156" w:rsidRDefault="00661156"/>
    <w:p w:rsidR="0015634B" w:rsidRDefault="0015634B"/>
    <w:sectPr w:rsidR="0015634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7F7" w:rsidRDefault="00F027F7" w:rsidP="0079625C">
      <w:pPr>
        <w:spacing w:line="240" w:lineRule="auto"/>
      </w:pPr>
      <w:r>
        <w:separator/>
      </w:r>
    </w:p>
  </w:endnote>
  <w:endnote w:type="continuationSeparator" w:id="0">
    <w:p w:rsidR="00F027F7" w:rsidRDefault="00F027F7" w:rsidP="007962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8258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C4CE7" w:rsidRDefault="008C4CE7">
            <w:pPr>
              <w:pStyle w:val="ad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231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231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4CE7" w:rsidRDefault="008C4CE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7F7" w:rsidRDefault="00F027F7" w:rsidP="0079625C">
      <w:pPr>
        <w:spacing w:line="240" w:lineRule="auto"/>
      </w:pPr>
      <w:r>
        <w:separator/>
      </w:r>
    </w:p>
  </w:footnote>
  <w:footnote w:type="continuationSeparator" w:id="0">
    <w:p w:rsidR="00F027F7" w:rsidRDefault="00F027F7" w:rsidP="007962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CD804E0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4B2213E3"/>
    <w:multiLevelType w:val="multilevel"/>
    <w:tmpl w:val="6688E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E7"/>
    <w:rsid w:val="000119F7"/>
    <w:rsid w:val="000526FE"/>
    <w:rsid w:val="000A0637"/>
    <w:rsid w:val="000A189B"/>
    <w:rsid w:val="000B637D"/>
    <w:rsid w:val="000E2307"/>
    <w:rsid w:val="000F4688"/>
    <w:rsid w:val="001115E8"/>
    <w:rsid w:val="001118FD"/>
    <w:rsid w:val="00121C91"/>
    <w:rsid w:val="00141FDA"/>
    <w:rsid w:val="0015634B"/>
    <w:rsid w:val="00175938"/>
    <w:rsid w:val="00176B43"/>
    <w:rsid w:val="00184D42"/>
    <w:rsid w:val="001A3687"/>
    <w:rsid w:val="001D7D7E"/>
    <w:rsid w:val="00211DAA"/>
    <w:rsid w:val="00232D96"/>
    <w:rsid w:val="002566E3"/>
    <w:rsid w:val="002777E0"/>
    <w:rsid w:val="00282E45"/>
    <w:rsid w:val="002926E6"/>
    <w:rsid w:val="002933A5"/>
    <w:rsid w:val="002A6FB7"/>
    <w:rsid w:val="002D07B1"/>
    <w:rsid w:val="002E0C17"/>
    <w:rsid w:val="002F1A64"/>
    <w:rsid w:val="00303BF9"/>
    <w:rsid w:val="00321DD5"/>
    <w:rsid w:val="00346307"/>
    <w:rsid w:val="003471E2"/>
    <w:rsid w:val="00350906"/>
    <w:rsid w:val="00381182"/>
    <w:rsid w:val="003E6BB4"/>
    <w:rsid w:val="00400805"/>
    <w:rsid w:val="004168AF"/>
    <w:rsid w:val="00435C50"/>
    <w:rsid w:val="00470DC0"/>
    <w:rsid w:val="004764E7"/>
    <w:rsid w:val="00491A94"/>
    <w:rsid w:val="004F56D5"/>
    <w:rsid w:val="00526121"/>
    <w:rsid w:val="005362DC"/>
    <w:rsid w:val="005732BA"/>
    <w:rsid w:val="00593218"/>
    <w:rsid w:val="0059607E"/>
    <w:rsid w:val="005F2B3C"/>
    <w:rsid w:val="005F5378"/>
    <w:rsid w:val="0062309D"/>
    <w:rsid w:val="00661156"/>
    <w:rsid w:val="00664B12"/>
    <w:rsid w:val="00675992"/>
    <w:rsid w:val="006E1EBC"/>
    <w:rsid w:val="007062E1"/>
    <w:rsid w:val="00750B0A"/>
    <w:rsid w:val="00762C25"/>
    <w:rsid w:val="00773CB8"/>
    <w:rsid w:val="0079625C"/>
    <w:rsid w:val="007B127B"/>
    <w:rsid w:val="007B38BC"/>
    <w:rsid w:val="007B7710"/>
    <w:rsid w:val="007F73D5"/>
    <w:rsid w:val="008218A7"/>
    <w:rsid w:val="00886998"/>
    <w:rsid w:val="008C4CE7"/>
    <w:rsid w:val="008D08D6"/>
    <w:rsid w:val="008D2411"/>
    <w:rsid w:val="00991246"/>
    <w:rsid w:val="009C10DD"/>
    <w:rsid w:val="009C2100"/>
    <w:rsid w:val="00A310AE"/>
    <w:rsid w:val="00A57252"/>
    <w:rsid w:val="00A6299E"/>
    <w:rsid w:val="00A807A5"/>
    <w:rsid w:val="00AA2717"/>
    <w:rsid w:val="00AB4662"/>
    <w:rsid w:val="00AC17D9"/>
    <w:rsid w:val="00B020E1"/>
    <w:rsid w:val="00B16BF3"/>
    <w:rsid w:val="00B20A68"/>
    <w:rsid w:val="00B345FE"/>
    <w:rsid w:val="00B6311E"/>
    <w:rsid w:val="00B80538"/>
    <w:rsid w:val="00B92319"/>
    <w:rsid w:val="00BA134F"/>
    <w:rsid w:val="00BE61BE"/>
    <w:rsid w:val="00BE7F4D"/>
    <w:rsid w:val="00C23775"/>
    <w:rsid w:val="00CA0C6E"/>
    <w:rsid w:val="00D7064E"/>
    <w:rsid w:val="00EC08CF"/>
    <w:rsid w:val="00ED567F"/>
    <w:rsid w:val="00F027F7"/>
    <w:rsid w:val="00F72977"/>
    <w:rsid w:val="00FA1456"/>
    <w:rsid w:val="00FB723D"/>
    <w:rsid w:val="00FC0A80"/>
    <w:rsid w:val="00FE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04D55"/>
  <w15:chartTrackingRefBased/>
  <w15:docId w15:val="{24368335-E2A9-43D6-AE35-D7005699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1FDA"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141FDA"/>
    <w:pPr>
      <w:keepNext/>
      <w:keepLines/>
      <w:numPr>
        <w:numId w:val="8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rsid w:val="00141FDA"/>
    <w:pPr>
      <w:keepNext/>
      <w:keepLines/>
      <w:numPr>
        <w:ilvl w:val="1"/>
        <w:numId w:val="8"/>
      </w:numPr>
      <w:tabs>
        <w:tab w:val="left" w:pos="576"/>
      </w:tabs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rsid w:val="00141FDA"/>
    <w:pPr>
      <w:keepNext/>
      <w:keepLines/>
      <w:numPr>
        <w:ilvl w:val="2"/>
        <w:numId w:val="8"/>
      </w:numPr>
      <w:tabs>
        <w:tab w:val="left" w:pos="720"/>
      </w:tabs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rsid w:val="00141FDA"/>
    <w:pPr>
      <w:keepNext/>
      <w:keepLines/>
      <w:numPr>
        <w:ilvl w:val="3"/>
        <w:numId w:val="8"/>
      </w:numPr>
      <w:tabs>
        <w:tab w:val="left" w:pos="864"/>
      </w:tabs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141FDA"/>
    <w:pPr>
      <w:keepNext/>
      <w:keepLines/>
      <w:numPr>
        <w:ilvl w:val="4"/>
        <w:numId w:val="8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141FDA"/>
    <w:pPr>
      <w:keepNext/>
      <w:keepLines/>
      <w:numPr>
        <w:ilvl w:val="5"/>
        <w:numId w:val="8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rsid w:val="00141FDA"/>
    <w:pPr>
      <w:keepNext/>
      <w:keepLines/>
      <w:numPr>
        <w:ilvl w:val="6"/>
        <w:numId w:val="8"/>
      </w:numPr>
      <w:tabs>
        <w:tab w:val="left" w:pos="1296"/>
      </w:tabs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141FDA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141FDA"/>
    <w:pPr>
      <w:keepNext/>
      <w:keepLines/>
      <w:numPr>
        <w:ilvl w:val="8"/>
        <w:numId w:val="2"/>
      </w:numPr>
      <w:tabs>
        <w:tab w:val="left" w:pos="1584"/>
        <w:tab w:val="num" w:pos="6480"/>
      </w:tabs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CA0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不明显参考1"/>
    <w:basedOn w:val="a0"/>
    <w:uiPriority w:val="31"/>
    <w:rsid w:val="00CA0C6E"/>
    <w:rPr>
      <w:smallCaps/>
      <w:color w:val="595959" w:themeColor="text1" w:themeTint="A6"/>
    </w:rPr>
  </w:style>
  <w:style w:type="character" w:customStyle="1" w:styleId="10">
    <w:name w:val="标题 1 字符"/>
    <w:link w:val="1"/>
    <w:rsid w:val="00141FDA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rsid w:val="00141FDA"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rsid w:val="00141FDA"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rsid w:val="00141FDA"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rsid w:val="00141FDA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41FDA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rsid w:val="00141FDA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sid w:val="00141FDA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rsid w:val="00141FDA"/>
    <w:rPr>
      <w:rFonts w:ascii="Arial" w:eastAsia="黑体" w:hAnsi="Arial"/>
      <w:kern w:val="2"/>
      <w:sz w:val="21"/>
      <w:szCs w:val="21"/>
    </w:rPr>
  </w:style>
  <w:style w:type="paragraph" w:styleId="a4">
    <w:name w:val="caption"/>
    <w:basedOn w:val="a"/>
    <w:next w:val="a"/>
    <w:qFormat/>
    <w:rsid w:val="00141FDA"/>
    <w:pPr>
      <w:jc w:val="center"/>
    </w:pPr>
    <w:rPr>
      <w:rFonts w:eastAsia="黑体" w:cs="Arial"/>
      <w:sz w:val="21"/>
      <w:szCs w:val="20"/>
    </w:rPr>
  </w:style>
  <w:style w:type="paragraph" w:styleId="a5">
    <w:name w:val="Title"/>
    <w:basedOn w:val="a"/>
    <w:link w:val="a6"/>
    <w:qFormat/>
    <w:rsid w:val="00141FD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141FDA"/>
    <w:rPr>
      <w:rFonts w:ascii="Arial" w:hAnsi="Arial" w:cs="Arial"/>
      <w:b/>
      <w:bCs/>
      <w:kern w:val="2"/>
      <w:sz w:val="32"/>
      <w:szCs w:val="32"/>
    </w:rPr>
  </w:style>
  <w:style w:type="paragraph" w:styleId="a7">
    <w:name w:val="Subtitle"/>
    <w:basedOn w:val="a"/>
    <w:link w:val="a8"/>
    <w:qFormat/>
    <w:rsid w:val="00141FDA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rsid w:val="00141FDA"/>
    <w:rPr>
      <w:rFonts w:ascii="Arial" w:hAnsi="Arial" w:cs="Arial"/>
      <w:b/>
      <w:bCs/>
      <w:kern w:val="28"/>
      <w:sz w:val="32"/>
      <w:szCs w:val="32"/>
    </w:rPr>
  </w:style>
  <w:style w:type="paragraph" w:styleId="a9">
    <w:name w:val="List Paragraph"/>
    <w:basedOn w:val="a"/>
    <w:uiPriority w:val="99"/>
    <w:qFormat/>
    <w:rsid w:val="00141FDA"/>
    <w:pPr>
      <w:ind w:firstLineChars="200" w:firstLine="420"/>
    </w:pPr>
  </w:style>
  <w:style w:type="character" w:styleId="aa">
    <w:name w:val="Subtle Reference"/>
    <w:basedOn w:val="a0"/>
    <w:uiPriority w:val="31"/>
    <w:qFormat/>
    <w:rsid w:val="00141FDA"/>
    <w:rPr>
      <w:smallCaps/>
      <w:color w:val="5A5A5A" w:themeColor="text1" w:themeTint="A5"/>
    </w:rPr>
  </w:style>
  <w:style w:type="paragraph" w:styleId="ab">
    <w:name w:val="header"/>
    <w:basedOn w:val="a"/>
    <w:link w:val="ac"/>
    <w:uiPriority w:val="99"/>
    <w:unhideWhenUsed/>
    <w:rsid w:val="00796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9625C"/>
    <w:rPr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9625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9625C"/>
    <w:rPr>
      <w:kern w:val="2"/>
      <w:sz w:val="18"/>
      <w:szCs w:val="18"/>
    </w:rPr>
  </w:style>
  <w:style w:type="paragraph" w:customStyle="1" w:styleId="af">
    <w:name w:val="封面表格文本"/>
    <w:basedOn w:val="a"/>
    <w:rsid w:val="008C4CE7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kingsum</dc:creator>
  <cp:keywords/>
  <dc:description/>
  <cp:lastModifiedBy>kingsum</cp:lastModifiedBy>
  <cp:revision>86</cp:revision>
  <dcterms:created xsi:type="dcterms:W3CDTF">2017-07-20T02:42:00Z</dcterms:created>
  <dcterms:modified xsi:type="dcterms:W3CDTF">2017-08-25T03:04:00Z</dcterms:modified>
</cp:coreProperties>
</file>