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widowControl w:val="0"/>
        <w:spacing w:line="276" w:lineRule="auto"/>
      </w:pPr>
    </w:p>
    <w:tbl>
      <w:tblPr>
        <w:tblW w:w="8420" w:type="dxa"/>
        <w:jc w:val="left"/>
        <w:tblInd w:w="46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07"/>
        <w:gridCol w:w="4313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41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ind w:firstLine="42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产品名称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Product name</w:t>
            </w:r>
          </w:p>
        </w:tc>
        <w:tc>
          <w:tcPr>
            <w:tcW w:type="dxa" w:w="43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密级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Confidentiality level</w:t>
            </w:r>
          </w:p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41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详细设计文档</w:t>
            </w:r>
          </w:p>
        </w:tc>
        <w:tc>
          <w:tcPr>
            <w:tcW w:type="dxa" w:w="43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i w:val="1"/>
                <w:iCs w:val="1"/>
                <w:sz w:val="21"/>
                <w:szCs w:val="21"/>
                <w:rtl w:val="0"/>
                <w:lang w:val="ja-JP" w:eastAsia="ja-JP"/>
              </w:rPr>
              <w:t>内部</w:t>
            </w:r>
          </w:p>
        </w:tc>
      </w:tr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41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产品版本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Product version</w:t>
            </w:r>
          </w:p>
        </w:tc>
        <w:tc>
          <w:tcPr>
            <w:tcW w:type="dxa" w:w="431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 xml:space="preserve">Total  pages 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共页</w:t>
            </w:r>
          </w:p>
        </w:tc>
      </w:tr>
      <w:tr>
        <w:tblPrEx>
          <w:shd w:val="clear" w:color="auto" w:fill="ced7e7"/>
        </w:tblPrEx>
        <w:trPr>
          <w:trHeight w:val="345" w:hRule="atLeast"/>
        </w:trPr>
        <w:tc>
          <w:tcPr>
            <w:tcW w:type="dxa" w:w="41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1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Body A"/>
        <w:widowControl w:val="0"/>
        <w:ind w:left="352" w:hanging="352"/>
      </w:pPr>
    </w:p>
    <w:p>
      <w:pPr>
        <w:pStyle w:val="Body A"/>
        <w:widowControl w:val="0"/>
        <w:ind w:left="244" w:hanging="244"/>
      </w:pPr>
    </w:p>
    <w:p>
      <w:pPr>
        <w:pStyle w:val="Body A"/>
        <w:widowControl w:val="0"/>
        <w:ind w:left="136" w:hanging="136"/>
      </w:pPr>
    </w:p>
    <w:p>
      <w:pPr>
        <w:pStyle w:val="Body A"/>
        <w:widowControl w:val="0"/>
        <w:ind w:left="108" w:hanging="108"/>
        <w:jc w:val="both"/>
      </w:pPr>
    </w:p>
    <w:p>
      <w:pPr>
        <w:pStyle w:val="Body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>
      <w:pPr>
        <w:pStyle w:val="Body A"/>
        <w:keepNext w:val="1"/>
        <w:widowControl w:val="0"/>
        <w:jc w:val="center"/>
      </w:pPr>
    </w:p>
    <w:p>
      <w:pPr>
        <w:pStyle w:val="Body A"/>
        <w:keepNext w:val="1"/>
        <w:widowControl w:val="0"/>
        <w:jc w:val="center"/>
      </w:pPr>
    </w:p>
    <w:p>
      <w:pPr>
        <w:pStyle w:val="Body A"/>
        <w:widowControl w:val="0"/>
        <w:jc w:val="center"/>
      </w:pPr>
      <w:r>
        <w:rPr>
          <w:rFonts w:ascii="宋体" w:cs="宋体" w:hAnsi="宋体" w:eastAsia="宋体"/>
          <w:b w:val="1"/>
          <w:bCs w:val="1"/>
          <w:i w:val="1"/>
          <w:iCs w:val="1"/>
          <w:caps w:val="0"/>
          <w:smallCaps w:val="0"/>
          <w:strike w:val="0"/>
          <w:dstrike w:val="0"/>
          <w:color w:val="000000"/>
          <w:sz w:val="52"/>
          <w:szCs w:val="52"/>
          <w:u w:val="none" w:color="000000"/>
          <w:vertAlign w:val="baseline"/>
          <w:rtl w:val="0"/>
          <w:lang w:val="zh-TW" w:eastAsia="zh-TW"/>
        </w:rPr>
        <w:t>详细设计文档</w:t>
      </w:r>
    </w:p>
    <w:p>
      <w:pPr>
        <w:pStyle w:val="Body A"/>
        <w:keepNext w:val="1"/>
        <w:widowControl w:val="0"/>
        <w:jc w:val="center"/>
      </w:pPr>
    </w:p>
    <w:p>
      <w:pPr>
        <w:pStyle w:val="Body A"/>
        <w:keepNext w:val="1"/>
        <w:widowControl w:val="0"/>
        <w:jc w:val="center"/>
      </w:pPr>
    </w:p>
    <w:p>
      <w:pPr>
        <w:pStyle w:val="Body A"/>
        <w:keepNext w:val="1"/>
        <w:widowControl w:val="0"/>
        <w:jc w:val="center"/>
      </w:pPr>
    </w:p>
    <w:p>
      <w:pPr>
        <w:pStyle w:val="Body A"/>
        <w:keepNext w:val="1"/>
        <w:widowControl w:val="0"/>
        <w:jc w:val="center"/>
      </w:pPr>
    </w:p>
    <w:p>
      <w:pPr>
        <w:pStyle w:val="Body A"/>
        <w:keepNext w:val="1"/>
        <w:widowControl w:val="0"/>
        <w:jc w:val="center"/>
      </w:pPr>
    </w:p>
    <w:tbl>
      <w:tblPr>
        <w:tblW w:w="8300" w:type="dxa"/>
        <w:jc w:val="center"/>
        <w:tblInd w:w="46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6"/>
        <w:gridCol w:w="2767"/>
        <w:gridCol w:w="1129"/>
        <w:gridCol w:w="2308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 xml:space="preserve">Prepared by </w:t>
            </w:r>
          </w:p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拟制</w:t>
            </w:r>
          </w:p>
        </w:tc>
        <w:tc>
          <w:tcPr>
            <w:tcW w:type="dxa" w:w="276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keepNext w:val="1"/>
              <w:widowControl w:val="0"/>
              <w:tabs>
                <w:tab w:val="center" w:pos="1372"/>
                <w:tab w:val="right" w:pos="2625"/>
              </w:tabs>
              <w:jc w:val="center"/>
            </w:pPr>
            <w:r>
              <w:rPr>
                <w:rFonts w:ascii="宋体" w:cs="宋体" w:hAnsi="宋体" w:eastAsia="宋体"/>
                <w:i w:val="1"/>
                <w:iCs w:val="1"/>
                <w:sz w:val="21"/>
                <w:szCs w:val="21"/>
                <w:rtl w:val="0"/>
                <w:lang w:val="zh-TW" w:eastAsia="zh-TW"/>
              </w:rPr>
              <w:t>张翔</w:t>
            </w:r>
          </w:p>
        </w:tc>
        <w:tc>
          <w:tcPr>
            <w:tcW w:type="dxa" w:w="11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de-DE"/>
              </w:rPr>
              <w:t>Date</w:t>
            </w:r>
          </w:p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日期</w:t>
            </w:r>
          </w:p>
        </w:tc>
        <w:tc>
          <w:tcPr>
            <w:tcW w:type="dxa" w:w="2308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</w:rPr>
              <w:t>2016-05-03</w:t>
            </w:r>
          </w:p>
        </w:tc>
      </w:tr>
      <w:tr>
        <w:tblPrEx>
          <w:shd w:val="clear" w:color="auto" w:fill="ced7e7"/>
        </w:tblPrEx>
        <w:trPr>
          <w:trHeight w:val="625" w:hRule="atLeast"/>
        </w:trPr>
        <w:tc>
          <w:tcPr>
            <w:tcW w:type="dxa" w:w="20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 xml:space="preserve">Reviewed by </w:t>
            </w:r>
          </w:p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审核</w:t>
            </w:r>
          </w:p>
        </w:tc>
        <w:tc>
          <w:tcPr>
            <w:tcW w:type="dxa" w:w="27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de-DE"/>
              </w:rPr>
              <w:t>Date</w:t>
            </w:r>
          </w:p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日期</w:t>
            </w:r>
          </w:p>
        </w:tc>
        <w:tc>
          <w:tcPr>
            <w:tcW w:type="dxa" w:w="2308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25" w:hRule="atLeast"/>
        </w:trPr>
        <w:tc>
          <w:tcPr>
            <w:tcW w:type="dxa" w:w="20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Approved by</w:t>
            </w:r>
          </w:p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批准</w:t>
            </w:r>
          </w:p>
        </w:tc>
        <w:tc>
          <w:tcPr>
            <w:tcW w:type="dxa" w:w="276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de-DE"/>
              </w:rPr>
              <w:t>Date</w:t>
            </w:r>
          </w:p>
          <w:p>
            <w:pPr>
              <w:pStyle w:val="Body A"/>
              <w:keepNext w:val="1"/>
              <w:widowControl w:val="0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日期</w:t>
            </w:r>
          </w:p>
        </w:tc>
        <w:tc>
          <w:tcPr>
            <w:tcW w:type="dxa" w:w="2308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keepNext w:val="1"/>
        <w:widowControl w:val="0"/>
        <w:ind w:left="352" w:hanging="352"/>
        <w:jc w:val="center"/>
      </w:pPr>
    </w:p>
    <w:p>
      <w:pPr>
        <w:pStyle w:val="Body A"/>
        <w:keepNext w:val="1"/>
        <w:widowControl w:val="0"/>
        <w:ind w:left="244" w:hanging="244"/>
        <w:jc w:val="center"/>
      </w:pPr>
    </w:p>
    <w:p>
      <w:pPr>
        <w:pStyle w:val="Body A"/>
        <w:keepNext w:val="1"/>
        <w:widowControl w:val="0"/>
        <w:ind w:left="136" w:hanging="136"/>
        <w:jc w:val="center"/>
      </w:pPr>
    </w:p>
    <w:p>
      <w:pPr>
        <w:pStyle w:val="Body A"/>
        <w:keepNext w:val="1"/>
        <w:widowControl w:val="0"/>
        <w:ind w:left="108" w:hanging="108"/>
        <w:jc w:val="center"/>
      </w:pPr>
    </w:p>
    <w:p>
      <w:pPr>
        <w:pStyle w:val="Body A"/>
        <w:keepNext w:val="1"/>
        <w:widowControl w:val="0"/>
        <w:jc w:val="center"/>
      </w:pPr>
    </w:p>
    <w:p>
      <w:pPr>
        <w:pStyle w:val="Body A"/>
        <w:keepNext w:val="1"/>
        <w:widowControl w:val="0"/>
        <w:jc w:val="center"/>
      </w:pPr>
    </w:p>
    <w:p>
      <w:pPr>
        <w:pStyle w:val="Body A"/>
        <w:keepNext w:val="1"/>
        <w:widowControl w:val="0"/>
        <w:jc w:val="center"/>
      </w:pPr>
    </w:p>
    <w:p>
      <w:pPr>
        <w:pStyle w:val="Body A"/>
        <w:keepNext w:val="1"/>
        <w:widowControl w:val="0"/>
        <w:jc w:val="center"/>
      </w:pPr>
    </w:p>
    <w:p>
      <w:pPr>
        <w:pStyle w:val="Body A"/>
        <w:keepNext w:val="1"/>
        <w:widowControl w:val="0"/>
        <w:jc w:val="center"/>
      </w:pPr>
      <w:r>
        <w:drawing>
          <wp:inline distT="0" distB="0" distL="0" distR="0">
            <wp:extent cx="1233170" cy="96964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keepNext w:val="1"/>
        <w:widowControl w:val="0"/>
        <w:spacing w:line="360" w:lineRule="auto"/>
      </w:pPr>
    </w:p>
    <w:p>
      <w:pPr>
        <w:pStyle w:val="Body A"/>
        <w:keepNext w:val="1"/>
        <w:widowControl w:val="0"/>
        <w:spacing w:line="360" w:lineRule="auto"/>
      </w:pPr>
    </w:p>
    <w:p>
      <w:pPr>
        <w:pStyle w:val="Body A"/>
        <w:keepNext w:val="1"/>
        <w:widowControl w:val="0"/>
        <w:spacing w:line="360" w:lineRule="auto"/>
        <w:jc w:val="center"/>
      </w:pP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en-US"/>
        </w:rPr>
        <w:t xml:space="preserve">ZHICloud Technologies Co., Ltd. </w:t>
      </w:r>
    </w:p>
    <w:p>
      <w:pPr>
        <w:pStyle w:val="Body A"/>
        <w:keepNext w:val="1"/>
        <w:widowControl w:val="0"/>
        <w:spacing w:line="360" w:lineRule="auto"/>
        <w:jc w:val="center"/>
      </w:pP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32"/>
          <w:szCs w:val="32"/>
          <w:u w:val="none" w:color="000000"/>
          <w:vertAlign w:val="baseline"/>
          <w:rtl w:val="0"/>
          <w:lang w:val="zh-TW" w:eastAsia="zh-TW"/>
        </w:rPr>
        <w:t>致云科技有限公司</w:t>
      </w:r>
    </w:p>
    <w:p>
      <w:pPr>
        <w:pStyle w:val="Body A"/>
        <w:keepNext w:val="1"/>
        <w:widowControl w:val="0"/>
        <w:jc w:val="center"/>
      </w:pP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en-US"/>
        </w:rPr>
        <w:t>All rights reserved</w:t>
      </w:r>
    </w:p>
    <w:p>
      <w:pPr>
        <w:pStyle w:val="Body A"/>
        <w:keepNext w:val="1"/>
        <w:widowControl w:val="0"/>
        <w:jc w:val="center"/>
      </w:pP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TW" w:eastAsia="zh-TW"/>
        </w:rPr>
        <w:t>版权所有  侵权必究</w:t>
      </w:r>
    </w:p>
    <w:p>
      <w:pPr>
        <w:pStyle w:val="Body A"/>
        <w:keepNext w:val="1"/>
        <w:widowControl w:val="0"/>
        <w:jc w:val="center"/>
      </w:pPr>
    </w:p>
    <w:p>
      <w:pPr>
        <w:pStyle w:val="Body A"/>
        <w:keepNext w:val="1"/>
        <w:widowControl w:val="0"/>
        <w:jc w:val="center"/>
      </w:pP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</w:rPr>
        <w:t>（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en-US"/>
        </w:rPr>
        <w:t>REP01T01 V0.1 / for internal use only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</w:rPr>
        <w:t>）</w:t>
      </w:r>
    </w:p>
    <w:p>
      <w:pPr>
        <w:pStyle w:val="Body A"/>
        <w:keepNext w:val="1"/>
        <w:widowControl w:val="0"/>
        <w:jc w:val="center"/>
      </w:pP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</w:rPr>
        <w:t>（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</w:rPr>
        <w:t xml:space="preserve">REP01T01 V0.1 / 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TW" w:eastAsia="zh-TW"/>
        </w:rPr>
        <w:t>仅供内部使用）</w:t>
      </w:r>
    </w:p>
    <w:p>
      <w:pPr>
        <w:pStyle w:val="Body A"/>
        <w:widowControl w:val="0"/>
        <w:jc w:val="both"/>
      </w:pPr>
    </w:p>
    <w:p>
      <w:pPr>
        <w:pStyle w:val="Body A"/>
        <w:widowControl w:val="0"/>
        <w:jc w:val="both"/>
      </w:pPr>
    </w:p>
    <w:p>
      <w:pPr>
        <w:pStyle w:val="Body A"/>
        <w:widowControl w:val="0"/>
        <w:jc w:val="both"/>
      </w:pPr>
    </w:p>
    <w:p>
      <w:pPr>
        <w:pStyle w:val="Body A"/>
        <w:widowControl w:val="0"/>
        <w:jc w:val="both"/>
      </w:pPr>
    </w:p>
    <w:p>
      <w:pPr>
        <w:pStyle w:val="Heading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sz w:val="40"/>
          <w:szCs w:val="40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sz w:val="40"/>
          <w:szCs w:val="40"/>
          <w:rtl w:val="0"/>
          <w:lang w:val="zh-TW" w:eastAsia="zh-TW"/>
        </w:rPr>
        <w:t>文档介绍</w:t>
      </w:r>
    </w:p>
    <w:p>
      <w:pPr>
        <w:pStyle w:val="Heading 2"/>
      </w:pPr>
      <w:r>
        <w:rPr>
          <w:sz w:val="28"/>
          <w:szCs w:val="28"/>
          <w:rtl w:val="0"/>
        </w:rPr>
        <w:t>1.1</w:t>
      </w:r>
      <w:r>
        <w:rPr>
          <w:sz w:val="28"/>
          <w:szCs w:val="28"/>
          <w:rtl w:val="0"/>
          <w:lang w:val="zh-TW" w:eastAsia="zh-TW"/>
        </w:rPr>
        <w:t>目的</w:t>
      </w:r>
    </w:p>
    <w:p>
      <w:pPr>
        <w:pStyle w:val="Body A"/>
        <w:widowControl w:val="0"/>
        <w:jc w:val="both"/>
      </w:pP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sz w:val="21"/>
          <w:szCs w:val="21"/>
          <w:u w:val="none" w:color="000000"/>
          <w:vertAlign w:val="baseline"/>
          <w:rtl w:val="0"/>
          <w:lang w:val="zh-TW" w:eastAsia="zh-TW"/>
        </w:rPr>
        <w:t>本文档描述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云主机配置新增和修改增加</w:t>
      </w:r>
      <w:r>
        <w:rPr>
          <w:rFonts w:ascii="宋体" w:cs="宋体" w:hAnsi="宋体" w:eastAsia="宋体"/>
          <w:sz w:val="21"/>
          <w:szCs w:val="21"/>
          <w:rtl w:val="0"/>
        </w:rPr>
        <w:t>H264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帧率和码流配置</w:t>
      </w:r>
    </w:p>
    <w:p>
      <w:pPr>
        <w:pStyle w:val="Body A"/>
        <w:widowControl w:val="0"/>
        <w:jc w:val="both"/>
      </w:pPr>
    </w:p>
    <w:p>
      <w:pPr>
        <w:pStyle w:val="Heading 2"/>
      </w:pPr>
      <w:r>
        <w:rPr>
          <w:sz w:val="28"/>
          <w:szCs w:val="28"/>
          <w:rtl w:val="0"/>
        </w:rPr>
        <w:t>1.2</w:t>
      </w:r>
      <w:r>
        <w:rPr>
          <w:sz w:val="28"/>
          <w:szCs w:val="28"/>
          <w:rtl w:val="0"/>
          <w:lang w:val="zh-TW" w:eastAsia="zh-TW"/>
        </w:rPr>
        <w:t>术语</w:t>
      </w:r>
    </w:p>
    <w:p>
      <w:pPr>
        <w:pStyle w:val="Body A"/>
        <w:widowControl w:val="0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 xml:space="preserve">gw:http gateway, 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zh-TW" w:eastAsia="zh-TW"/>
        </w:rPr>
        <w:t>致云云管理平台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de-DE"/>
        </w:rPr>
        <w:t>http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zh-TW" w:eastAsia="zh-TW"/>
        </w:rPr>
        <w:t>网关</w:t>
      </w:r>
    </w:p>
    <w:p>
      <w:pPr>
        <w:pStyle w:val="Body A"/>
        <w:widowControl w:val="0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cs:control server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zh-TW" w:eastAsia="zh-TW"/>
        </w:rPr>
        <w:t>，致云云管理平台控制服务器模块</w:t>
      </w:r>
    </w:p>
    <w:p>
      <w:pPr>
        <w:pStyle w:val="Body A"/>
        <w:widowControl w:val="0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/>
          <w:rtl w:val="0"/>
          <w:lang w:val="pt-PT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pt-PT"/>
        </w:rPr>
        <w:t>nc:node client</w:t>
      </w:r>
      <w:r>
        <w:rPr>
          <w:rFonts w:ascii="宋体" w:cs="宋体" w:hAnsi="宋体" w:eastAsia="宋体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zh-TW" w:eastAsia="zh-TW"/>
        </w:rPr>
        <w:t>，致云云管理平台计算节点模块</w:t>
      </w:r>
    </w:p>
    <w:p>
      <w:pPr>
        <w:pStyle w:val="Heading"/>
        <w:numPr>
          <w:ilvl w:val="0"/>
          <w:numId w:val="7"/>
        </w:numPr>
        <w:bidi w:val="0"/>
        <w:ind w:right="0"/>
        <w:jc w:val="both"/>
        <w:rPr>
          <w:rFonts w:ascii="宋体" w:cs="宋体" w:hAnsi="宋体" w:eastAsia="宋体"/>
          <w:sz w:val="40"/>
          <w:szCs w:val="40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sz w:val="40"/>
          <w:szCs w:val="40"/>
          <w:rtl w:val="0"/>
          <w:lang w:val="zh-TW" w:eastAsia="zh-TW"/>
        </w:rPr>
        <w:t>总体设计</w:t>
      </w:r>
    </w:p>
    <w:p>
      <w:pPr>
        <w:pStyle w:val="Heading 2"/>
      </w:pPr>
      <w:r>
        <w:rPr>
          <w:sz w:val="28"/>
          <w:szCs w:val="28"/>
          <w:rtl w:val="0"/>
        </w:rPr>
        <w:t>2.1</w:t>
      </w:r>
      <w:r>
        <w:rPr>
          <w:sz w:val="28"/>
          <w:szCs w:val="28"/>
          <w:rtl w:val="0"/>
          <w:lang w:val="zh-TW" w:eastAsia="zh-TW"/>
        </w:rPr>
        <w:t>功能描述</w:t>
      </w:r>
    </w:p>
    <w:p>
      <w:pPr>
        <w:pStyle w:val="Body A"/>
        <w:widowControl w:val="0"/>
        <w:numPr>
          <w:ilvl w:val="0"/>
          <w:numId w:val="9"/>
        </w:numPr>
        <w:bidi w:val="0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新增或者修改主机配置模版时，选择</w:t>
      </w:r>
      <w:r>
        <w:rPr>
          <w:rFonts w:ascii="宋体" w:cs="宋体" w:hAnsi="宋体" w:eastAsia="宋体"/>
          <w:sz w:val="21"/>
          <w:szCs w:val="21"/>
          <w:rtl w:val="0"/>
        </w:rPr>
        <w:t>H264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编码，显示帧率和码率配置选项。</w:t>
      </w:r>
    </w:p>
    <w:p>
      <w:pPr>
        <w:pStyle w:val="Body A"/>
        <w:widowControl w:val="0"/>
        <w:jc w:val="both"/>
      </w:pPr>
    </w:p>
    <w:p>
      <w:pPr>
        <w:pStyle w:val="Body A"/>
        <w:widowControl w:val="0"/>
        <w:jc w:val="both"/>
      </w:pPr>
      <w:r>
        <w:rPr>
          <w:rFonts w:ascii="SimSun" w:cs="SimSun" w:hAnsi="SimSun" w:eastAsia="SimSun"/>
          <w:sz w:val="28"/>
          <w:szCs w:val="28"/>
          <w:rtl w:val="0"/>
        </w:rPr>
        <w:t xml:space="preserve">2.2 </w:t>
      </w:r>
      <w:r>
        <w:rPr>
          <w:rFonts w:ascii="SimSun" w:cs="SimSun" w:hAnsi="SimSun" w:eastAsia="SimSun"/>
          <w:sz w:val="28"/>
          <w:szCs w:val="28"/>
          <w:rtl w:val="0"/>
          <w:lang w:val="zh-TW" w:eastAsia="zh-TW"/>
        </w:rPr>
        <w:t>工作原理</w:t>
      </w:r>
    </w:p>
    <w:p>
      <w:pPr>
        <w:pStyle w:val="Body A"/>
        <w:widowControl w:val="0"/>
        <w:jc w:val="both"/>
      </w:pPr>
    </w:p>
    <w:p>
      <w:pPr>
        <w:pStyle w:val="Body A"/>
        <w:widowControl w:val="0"/>
        <w:numPr>
          <w:ilvl w:val="0"/>
          <w:numId w:val="11"/>
        </w:numPr>
        <w:bidi w:val="0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新增或者修改主机配置模版时，选择</w:t>
      </w:r>
      <w:r>
        <w:rPr>
          <w:rFonts w:ascii="宋体" w:cs="宋体" w:hAnsi="宋体" w:eastAsia="宋体"/>
          <w:sz w:val="21"/>
          <w:szCs w:val="21"/>
          <w:rtl w:val="0"/>
        </w:rPr>
        <w:t>H264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编码，显示帧率和码率配置选项。将参数传递到后台处理，再存入数据库。</w:t>
      </w:r>
    </w:p>
    <w:p>
      <w:pPr>
        <w:pStyle w:val="Body A"/>
        <w:widowControl w:val="0"/>
        <w:jc w:val="both"/>
      </w:pPr>
    </w:p>
    <w:p>
      <w:pPr>
        <w:pStyle w:val="Body A"/>
        <w:widowControl w:val="0"/>
        <w:jc w:val="both"/>
      </w:pPr>
      <w:r>
        <w:rPr>
          <w:rFonts w:ascii="SimSun" w:cs="SimSun" w:hAnsi="SimSun" w:eastAsia="SimSun"/>
          <w:sz w:val="28"/>
          <w:szCs w:val="28"/>
          <w:rtl w:val="0"/>
        </w:rPr>
        <w:t xml:space="preserve">2.3 </w:t>
      </w:r>
      <w:r>
        <w:rPr>
          <w:rFonts w:ascii="SimSun" w:cs="SimSun" w:hAnsi="SimSun" w:eastAsia="SimSun"/>
          <w:sz w:val="28"/>
          <w:szCs w:val="28"/>
          <w:rtl w:val="0"/>
          <w:lang w:val="zh-TW" w:eastAsia="zh-TW"/>
        </w:rPr>
        <w:t>工作流程</w:t>
      </w:r>
    </w:p>
    <w:p>
      <w:pPr>
        <w:pStyle w:val="Body A"/>
        <w:widowControl w:val="0"/>
        <w:jc w:val="both"/>
      </w:pPr>
      <w:r>
        <w:drawing>
          <wp:inline distT="0" distB="0" distL="0" distR="0">
            <wp:extent cx="3457575" cy="10706100"/>
            <wp:effectExtent l="0" t="0" r="0" b="0"/>
            <wp:docPr id="1073741826" name="officeArt object" descr="云主机配置增加H264帧率和码流配置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云主机配置增加H264帧率和码流配置-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70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widowControl w:val="0"/>
        <w:jc w:val="both"/>
      </w:pPr>
    </w:p>
    <w:p>
      <w:pPr>
        <w:pStyle w:val="Body A"/>
        <w:widowControl w:val="0"/>
        <w:jc w:val="both"/>
      </w:pPr>
    </w:p>
    <w:p>
      <w:pPr>
        <w:pStyle w:val="Heading"/>
        <w:numPr>
          <w:ilvl w:val="0"/>
          <w:numId w:val="14"/>
        </w:numPr>
        <w:bidi w:val="0"/>
        <w:ind w:right="0"/>
        <w:jc w:val="both"/>
        <w:rPr>
          <w:rFonts w:ascii="宋体" w:cs="宋体" w:hAnsi="宋体" w:eastAsia="宋体"/>
          <w:sz w:val="40"/>
          <w:szCs w:val="40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sz w:val="40"/>
          <w:szCs w:val="40"/>
          <w:rtl w:val="0"/>
          <w:lang w:val="zh-TW" w:eastAsia="zh-TW"/>
        </w:rPr>
        <w:t>详细设计</w:t>
      </w:r>
    </w:p>
    <w:p>
      <w:pPr>
        <w:pStyle w:val="Body A"/>
        <w:numPr>
          <w:ilvl w:val="0"/>
          <w:numId w:val="16"/>
        </w:numPr>
        <w:rPr>
          <w:lang w:val="zh-TW" w:eastAsia="zh-TW"/>
        </w:rPr>
      </w:pPr>
      <w:r>
        <w:rPr>
          <w:rFonts w:ascii="SimSun" w:cs="SimSun" w:hAnsi="SimSun" w:eastAsia="SimSun"/>
          <w:rtl w:val="0"/>
          <w:lang w:val="zh-TW" w:eastAsia="zh-TW"/>
        </w:rPr>
        <w:t>该功能基于现有功能，只新增了两个参数，不再提供详细的过程设计。</w:t>
      </w:r>
    </w:p>
    <w:p>
      <w:pPr>
        <w:pStyle w:val="Body A"/>
        <w:numPr>
          <w:ilvl w:val="0"/>
          <w:numId w:val="16"/>
        </w:numPr>
        <w:rPr>
          <w:lang w:val="zh-TW" w:eastAsia="zh-TW"/>
        </w:rPr>
      </w:pPr>
      <w:r>
        <w:rPr>
          <w:rFonts w:ascii="SimSun" w:cs="SimSun" w:hAnsi="SimSun" w:eastAsia="SimSun"/>
          <w:rtl w:val="0"/>
          <w:lang w:val="zh-TW" w:eastAsia="zh-TW"/>
        </w:rPr>
        <w:t>数据库变更：</w:t>
      </w:r>
    </w:p>
    <w:tbl>
      <w:tblPr>
        <w:tblW w:w="816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42"/>
        <w:gridCol w:w="1217"/>
        <w:gridCol w:w="1050"/>
        <w:gridCol w:w="1736"/>
        <w:gridCol w:w="1311"/>
        <w:gridCol w:w="1205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8"/>
                <w:szCs w:val="18"/>
                <w:rtl w:val="0"/>
                <w:lang w:val="zh-TW" w:eastAsia="zh-TW"/>
              </w:rPr>
              <w:t>字段名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8"/>
                <w:szCs w:val="18"/>
                <w:rtl w:val="0"/>
                <w:lang w:val="zh-TW" w:eastAsia="zh-TW"/>
              </w:rPr>
              <w:t>字段含义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8"/>
                <w:szCs w:val="18"/>
                <w:rtl w:val="0"/>
                <w:lang w:val="zh-TW" w:eastAsia="zh-TW"/>
              </w:rPr>
              <w:t>类型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ind w:firstLine="0"/>
              <w:jc w:val="center"/>
            </w:pPr>
            <w:r>
              <w:rPr>
                <w:sz w:val="18"/>
                <w:szCs w:val="18"/>
                <w:rtl w:val="0"/>
                <w:lang w:val="zh-TW" w:eastAsia="zh-TW"/>
              </w:rPr>
              <w:t>值域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8"/>
                <w:szCs w:val="18"/>
                <w:rtl w:val="0"/>
                <w:lang w:val="zh-TW" w:eastAsia="zh-TW"/>
              </w:rPr>
              <w:t>注释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8"/>
                <w:szCs w:val="18"/>
                <w:rtl w:val="0"/>
                <w:lang w:val="zh-TW" w:eastAsia="zh-TW"/>
              </w:rPr>
              <w:t>是否必填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id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zh-TW" w:eastAsia="zh-TW"/>
              </w:rPr>
              <w:t>主键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varchar(32)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name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zh-TW" w:eastAsia="zh-TW"/>
              </w:rPr>
              <w:t>用户</w:t>
            </w:r>
            <w:r>
              <w:rPr>
                <w:sz w:val="15"/>
                <w:szCs w:val="15"/>
                <w:rtl w:val="0"/>
                <w:lang w:val="en-US"/>
              </w:rPr>
              <w:t>id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varchar(32)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cpu_core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cpu</w:t>
            </w:r>
            <w:r>
              <w:rPr>
                <w:sz w:val="15"/>
                <w:szCs w:val="15"/>
                <w:rtl w:val="0"/>
                <w:lang w:val="zh-TW" w:eastAsia="zh-TW"/>
              </w:rPr>
              <w:t>核心数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int(11)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memory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zh-TW" w:eastAsia="zh-TW"/>
              </w:rPr>
              <w:t>内存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decimal(30)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sys_image_id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zh-TW" w:eastAsia="zh-TW"/>
              </w:rPr>
              <w:t>镜像</w:t>
            </w:r>
            <w:r>
              <w:rPr>
                <w:sz w:val="15"/>
                <w:szCs w:val="15"/>
                <w:rtl w:val="0"/>
                <w:lang w:val="en-US"/>
              </w:rPr>
              <w:t>id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varchar(32)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zh-TW" w:eastAsia="zh-TW"/>
              </w:rPr>
              <w:t>关联</w:t>
            </w:r>
            <w:r>
              <w:rPr>
                <w:sz w:val="15"/>
                <w:szCs w:val="15"/>
                <w:rtl w:val="0"/>
                <w:lang w:val="en-US"/>
              </w:rPr>
              <w:t xml:space="preserve"> sys_disk_image:id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sys_disk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zh-TW" w:eastAsia="zh-TW"/>
              </w:rPr>
              <w:t>系统磁盘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decimal(30)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data_disk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zh-TW" w:eastAsia="zh-TW"/>
              </w:rPr>
              <w:t>数据磁盘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decimal(30)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bandwidth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zh-TW" w:eastAsia="zh-TW"/>
              </w:rPr>
              <w:t>带宽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decimal(30)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sys_image_name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zh-TW" w:eastAsia="zh-TW"/>
              </w:rPr>
              <w:t>镜像名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varchar(17)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create_time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zh-TW" w:eastAsia="zh-TW"/>
              </w:rPr>
              <w:t>创建时间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varchar(17)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modified_time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zh-TW" w:eastAsia="zh-TW"/>
              </w:rPr>
              <w:t>修改时间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decimal(10,2)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type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zh-TW" w:eastAsia="zh-TW"/>
              </w:rPr>
              <w:t>类型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varchar(17)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ind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  <w:rtl w:val="0"/>
                <w:lang w:val="en-US"/>
              </w:rPr>
              <w:t>1=</w:t>
            </w:r>
            <w:r>
              <w:rPr>
                <w:sz w:val="15"/>
                <w:szCs w:val="15"/>
                <w:rtl w:val="0"/>
                <w:lang w:val="zh-TW" w:eastAsia="zh-TW"/>
              </w:rPr>
              <w:t>云桌面仓库</w:t>
            </w:r>
            <w:r>
              <w:rPr>
                <w:sz w:val="15"/>
                <w:szCs w:val="15"/>
                <w:rtl w:val="0"/>
                <w:lang w:val="en-US"/>
              </w:rPr>
              <w:t>;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ind w:firstLine="0"/>
            </w:pPr>
            <w:r>
              <w:rPr>
                <w:sz w:val="15"/>
                <w:szCs w:val="15"/>
                <w:rtl w:val="0"/>
                <w:lang w:val="en-US"/>
              </w:rPr>
              <w:t>2=</w:t>
            </w:r>
            <w:r>
              <w:rPr>
                <w:sz w:val="15"/>
                <w:szCs w:val="15"/>
                <w:rtl w:val="0"/>
                <w:lang w:val="zh-TW" w:eastAsia="zh-TW"/>
              </w:rPr>
              <w:t>云服务器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support_h264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zh-TW" w:eastAsia="zh-TW"/>
              </w:rPr>
              <w:t>是否支持</w:t>
            </w:r>
            <w:r>
              <w:rPr>
                <w:sz w:val="15"/>
                <w:szCs w:val="15"/>
                <w:rtl w:val="0"/>
                <w:lang w:val="en-US"/>
              </w:rPr>
              <w:t>H264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</w:tabs>
              <w:ind w:firstLine="0"/>
              <w:jc w:val="center"/>
            </w:pPr>
            <w:r>
              <w:rPr>
                <w:sz w:val="15"/>
                <w:szCs w:val="15"/>
                <w:rtl w:val="0"/>
                <w:lang w:val="en-US"/>
              </w:rPr>
              <w:t>int(11)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ind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  <w:rtl w:val="0"/>
                <w:lang w:val="en-US"/>
              </w:rPr>
              <w:t>0=</w:t>
            </w:r>
            <w:r>
              <w:rPr>
                <w:sz w:val="15"/>
                <w:szCs w:val="15"/>
                <w:rtl w:val="0"/>
                <w:lang w:val="zh-TW" w:eastAsia="zh-TW"/>
              </w:rPr>
              <w:t>不支持</w:t>
            </w:r>
            <w:r>
              <w:rPr>
                <w:sz w:val="15"/>
                <w:szCs w:val="15"/>
                <w:rtl w:val="0"/>
                <w:lang w:val="en-US"/>
              </w:rPr>
              <w:t>;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ind w:firstLine="0"/>
            </w:pPr>
            <w:r>
              <w:rPr>
                <w:sz w:val="15"/>
                <w:szCs w:val="15"/>
                <w:rtl w:val="0"/>
                <w:lang w:val="en-US"/>
              </w:rPr>
              <w:t>1=</w:t>
            </w:r>
            <w:r>
              <w:rPr>
                <w:sz w:val="15"/>
                <w:szCs w:val="15"/>
                <w:rtl w:val="0"/>
                <w:lang w:val="zh-TW" w:eastAsia="zh-TW"/>
              </w:rPr>
              <w:t>支持</w:t>
            </w:r>
            <w:r>
              <w:rPr>
                <w:sz w:val="15"/>
                <w:szCs w:val="15"/>
                <w:rtl w:val="0"/>
                <w:lang w:val="en-US"/>
              </w:rPr>
              <w:t>H264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en-US"/>
              </w:rPr>
              <w:t>code_rate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zh-TW" w:eastAsia="zh-TW"/>
              </w:rPr>
              <w:t>码率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en-US"/>
              </w:rPr>
              <w:t>int(11)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ind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  <w:rtl w:val="0"/>
                <w:lang w:val="en-US"/>
              </w:rPr>
              <w:t>0=</w:t>
            </w:r>
            <w:r>
              <w:rPr>
                <w:sz w:val="15"/>
                <w:szCs w:val="15"/>
                <w:rtl w:val="0"/>
                <w:lang w:val="zh-TW" w:eastAsia="zh-TW"/>
              </w:rPr>
              <w:t>不支持</w:t>
            </w:r>
            <w:r>
              <w:rPr>
                <w:sz w:val="15"/>
                <w:szCs w:val="15"/>
                <w:rtl w:val="0"/>
                <w:lang w:val="en-US"/>
              </w:rPr>
              <w:t>;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ind w:firstLine="0"/>
            </w:pPr>
            <w:r>
              <w:rPr>
                <w:sz w:val="15"/>
                <w:szCs w:val="15"/>
                <w:rtl w:val="0"/>
                <w:lang w:val="en-US"/>
              </w:rPr>
              <w:t>1=</w:t>
            </w:r>
            <w:r>
              <w:rPr>
                <w:sz w:val="15"/>
                <w:szCs w:val="15"/>
                <w:rtl w:val="0"/>
                <w:lang w:val="zh-TW" w:eastAsia="zh-TW"/>
              </w:rPr>
              <w:t>支持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ja-JP" w:eastAsia="ja-JP"/>
              </w:rPr>
              <w:t>当</w:t>
            </w: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en-US"/>
              </w:rPr>
              <w:t>support_h264</w:t>
            </w: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zh-TW" w:eastAsia="zh-TW"/>
              </w:rPr>
              <w:t>为</w:t>
            </w: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zh-TW" w:eastAsia="zh-TW"/>
              </w:rPr>
              <w:t>时，不为空</w:t>
            </w:r>
          </w:p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en-US"/>
              </w:rPr>
              <w:t>frame_rate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</w:rPr>
              <w:t>帧率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en-US"/>
              </w:rPr>
              <w:t>int(11)</w:t>
            </w:r>
          </w:p>
        </w:tc>
        <w:tc>
          <w:tcPr>
            <w:tcW w:type="dxa" w:w="1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</w:pP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en-US"/>
              </w:rPr>
              <w:t>0=</w:t>
            </w: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zh-TW" w:eastAsia="zh-TW"/>
              </w:rPr>
              <w:t>不支持</w:t>
            </w: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en-US"/>
              </w:rPr>
              <w:t>;</w:t>
            </w:r>
          </w:p>
          <w:p>
            <w:pPr>
              <w:pStyle w:val="Body B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both"/>
            </w:pP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en-US"/>
              </w:rPr>
              <w:t>1=</w:t>
            </w: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zh-TW" w:eastAsia="zh-TW"/>
              </w:rPr>
              <w:t>支持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ja-JP" w:eastAsia="ja-JP"/>
              </w:rPr>
              <w:t>当</w:t>
            </w: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en-US"/>
              </w:rPr>
              <w:t>support_h264</w:t>
            </w: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zh-TW" w:eastAsia="zh-TW"/>
              </w:rPr>
              <w:t>为</w:t>
            </w: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kern w:val="2"/>
                <w:sz w:val="15"/>
                <w:szCs w:val="15"/>
                <w:rtl w:val="0"/>
                <w:lang w:val="zh-TW" w:eastAsia="zh-TW"/>
              </w:rPr>
              <w:t>时，不为空</w:t>
            </w:r>
          </w:p>
        </w:tc>
      </w:tr>
    </w:tbl>
    <w:p>
      <w:pPr>
        <w:pStyle w:val="Body A"/>
        <w:widowControl w:val="0"/>
        <w:numPr>
          <w:ilvl w:val="0"/>
          <w:numId w:val="17"/>
        </w:numPr>
      </w:pPr>
      <w:r/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Arimo">
    <w:charset w:val="00"/>
    <w:family w:val="roman"/>
    <w:pitch w:val="default"/>
  </w:font>
  <w:font w:name="Cambria">
    <w:charset w:val="00"/>
    <w:family w:val="roman"/>
    <w:pitch w:val="default"/>
  </w:font>
  <w:font w:name="SimSu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0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51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992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76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18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5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4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40" w:hanging="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58" w:hanging="6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58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60" w:hanging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460" w:hanging="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878" w:hanging="6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0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51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992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76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18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5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0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51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992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76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18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5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➢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0"/>
    <w:lvlOverride w:ilvl="0">
      <w:startOverride w:val="3"/>
    </w:lvlOverride>
  </w:num>
  <w:num w:numId="15">
    <w:abstractNumId w:val="13"/>
  </w:num>
  <w:num w:numId="16">
    <w:abstractNumId w:val="12"/>
  </w:num>
  <w:num w:numId="17">
    <w:abstractNumId w:val="12"/>
    <w:lvlOverride w:ilvl="0">
      <w:lvl w:ilvl="0">
        <w:start w:val="1"/>
        <w:numFmt w:val="bullet"/>
        <w:suff w:val="tab"/>
        <w:lvlText w:val="➢"/>
        <w:lvlJc w:val="left"/>
        <w:pPr>
          <w:tabs>
            <w:tab w:val="num" w:pos="720"/>
          </w:tabs>
          <w:ind w:left="936" w:hanging="5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tabs>
            <w:tab w:val="num" w:pos="1440"/>
          </w:tabs>
          <w:ind w:left="1656" w:hanging="5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tabs>
            <w:tab w:val="num" w:pos="2160"/>
          </w:tabs>
          <w:ind w:left="2376" w:hanging="5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num" w:pos="2880"/>
          </w:tabs>
          <w:ind w:left="3096" w:hanging="5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tabs>
            <w:tab w:val="num" w:pos="3600"/>
          </w:tabs>
          <w:ind w:left="3816" w:hanging="5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tabs>
            <w:tab w:val="num" w:pos="4320"/>
          </w:tabs>
          <w:ind w:left="4536" w:hanging="5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num" w:pos="5040"/>
          </w:tabs>
          <w:ind w:left="5256" w:hanging="5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tabs>
            <w:tab w:val="num" w:pos="5760"/>
          </w:tabs>
          <w:ind w:left="5976" w:hanging="5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tabs>
            <w:tab w:val="num" w:pos="6480"/>
          </w:tabs>
          <w:ind w:left="6696" w:hanging="5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both"/>
      <w:outlineLvl w:val="9"/>
    </w:pPr>
    <w:rPr>
      <w:rFonts w:ascii="Arimo" w:cs="Arimo" w:hAnsi="Arimo" w:eastAsia="Arim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zh-TW" w:eastAsia="zh-TW"/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6">
    <w:name w:val="Imported Style 6"/>
    <w:pPr>
      <w:numPr>
        <w:numId w:val="12"/>
      </w:numPr>
    </w:pPr>
  </w:style>
  <w:style w:type="numbering" w:styleId="Imported Style 7">
    <w:name w:val="Imported Style 7"/>
    <w:pPr>
      <w:numPr>
        <w:numId w:val="1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