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Mission: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Develop a standalone web application to help a Dublin Bikes user, including but not limited to: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Find the best station with available bikes to start a journey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Find the best station with free spaces to return the bike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•Should display relevant and useful information learned from recent occupancy trends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Incorporate weather information, as it affects the occupancy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include other sources of information</w:t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heading=h.77sjyh826xgp" w:id="1"/>
      <w:bookmarkEnd w:id="1"/>
      <w:r w:rsidDel="00000000" w:rsidR="00000000" w:rsidRPr="00000000">
        <w:rPr>
          <w:rtl w:val="0"/>
        </w:rPr>
        <w:t xml:space="preserve">Practical Agendas</w:t>
      </w:r>
    </w:p>
    <w:p w:rsidR="00000000" w:rsidDel="00000000" w:rsidP="00000000" w:rsidRDefault="00000000" w:rsidRPr="00000000" w14:paraId="00000009">
      <w:pPr>
        <w:pStyle w:val="Heading1"/>
        <w:rPr>
          <w:b w:val="0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2022/02/15 Tue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Tomás Kelly, Will O’Donohoe, Jörg Striebel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Go Through the Documentation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GitFlow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</w:rPr>
      </w:pPr>
      <w:bookmarkStart w:colFirst="0" w:colLast="0" w:name="_heading=h.f1df4yfullv4" w:id="5"/>
      <w:bookmarkEnd w:id="5"/>
      <w:r w:rsidDel="00000000" w:rsidR="00000000" w:rsidRPr="00000000">
        <w:rPr>
          <w:rtl w:val="0"/>
        </w:rPr>
        <w:t xml:space="preserve">2022/02/21 Tue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6qy9u66nxcfw" w:id="6"/>
      <w:bookmarkEnd w:id="6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Tomás Kelly, Will O’Donohoe, Jörg Striebel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9k9c9pu7g7tm" w:id="7"/>
      <w:bookmarkEnd w:id="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Creating  a flowchart - topology - for the entire system.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Investing alternatives to the “goodday” project management, which can produce burndown charts.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on Will’s EC2 instance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Next Scrum Master - Will O’Donohoe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big picture of what's layin ahead in terms of Flask, etc.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heading=h.2et92p0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heading=h.tyjcwt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0DhEPoMN31pYTHjkB2pSnEC7Xw==">AMUW2mUGIqX4XPk6MEl5W4EdH5SdibYd1oo3xDYHh3l0gPHssDq4J0V7pU9xa94gS1ogxSvpRnr1ztN/FLh6+OYRaPm5DrDuIseVRAPKR4sBZ16rv2lNurpYualAysvO6H/eIO5YiNh2BBpTOQDwPt6SG0IdAiKhx2bZ4h9SNfqEE0/YYin/m/ZantWlIkkKqfmeyocS3+MUqU4371eani2AtvQIXLYA4Js91ysRxZogPDQS62nDgiCDe316ZAveAizzvCr4BRlvdRk+6qdYmPbA9MueUmIS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