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52B" w:rsidRPr="008A74E9" w:rsidRDefault="000C452B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bookmarkStart w:id="0" w:name="_GoBack"/>
      <w:bookmarkEnd w:id="0"/>
      <w:r w:rsidRPr="008A74E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Загальна інформація</w:t>
      </w:r>
    </w:p>
    <w:p w:rsidR="008B0EEE" w:rsidRDefault="008B0EEE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B0EEE" w:rsidRPr="003B5AAC" w:rsidRDefault="008B0EEE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Подання декларації</w:t>
      </w:r>
    </w:p>
    <w:p w:rsidR="000C452B" w:rsidRPr="003B5AAC" w:rsidRDefault="000C452B" w:rsidP="00D72093">
      <w:pPr>
        <w:tabs>
          <w:tab w:val="left" w:pos="1134"/>
        </w:tabs>
        <w:spacing w:after="0" w:line="288" w:lineRule="auto"/>
        <w:jc w:val="both"/>
        <w:rPr>
          <w:rFonts w:ascii="Times New Roman" w:eastAsia="MS Mincho" w:hAnsi="Times New Roman" w:cs="Times New Roman"/>
          <w:sz w:val="24"/>
          <w:szCs w:val="24"/>
          <w:lang w:val="uk-UA" w:eastAsia="ru-RU"/>
        </w:rPr>
      </w:pP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Декларація</w:t>
      </w:r>
      <w:r w:rsidR="004945CB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 xml:space="preserve">, яка </w:t>
      </w:r>
      <w:r w:rsidR="00915F86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складається з 16-ти розділів,</w:t>
      </w: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 xml:space="preserve"> заповнюється та подається особисто суб’єктом декларування на сайті </w:t>
      </w:r>
      <w:r w:rsidR="004945CB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НАЗК (</w:t>
      </w: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 xml:space="preserve"> </w:t>
      </w:r>
      <w:hyperlink r:id="rId5" w:history="1">
        <w:r w:rsidR="004945CB" w:rsidRPr="003B5AAC">
          <w:rPr>
            <w:rStyle w:val="a3"/>
            <w:rFonts w:ascii="Times New Roman" w:eastAsia="MS Mincho" w:hAnsi="Times New Roman" w:cs="Times New Roman"/>
            <w:color w:val="auto"/>
            <w:sz w:val="24"/>
            <w:szCs w:val="24"/>
            <w:lang w:val="uk-UA" w:eastAsia="ru-RU"/>
          </w:rPr>
          <w:t>https://nazk.gov.ua/</w:t>
        </w:r>
      </w:hyperlink>
      <w:r w:rsidR="004945CB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 xml:space="preserve"> ) </w:t>
      </w: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через персональний електронний кабінет у системі Єдиного державного реєстру декларацій осіб, уповноважених на виконання функцій держави або місцевого самоврядування, шляхо</w:t>
      </w:r>
      <w:r w:rsidR="004945CB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 xml:space="preserve">м заповнення електронної форми. </w:t>
      </w: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Паперова копія декларації не подається.</w:t>
      </w:r>
      <w:r w:rsidR="004945CB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 xml:space="preserve"> </w:t>
      </w:r>
    </w:p>
    <w:p w:rsidR="000547F0" w:rsidRDefault="004945CB" w:rsidP="00D72093">
      <w:pPr>
        <w:tabs>
          <w:tab w:val="left" w:pos="1134"/>
        </w:tabs>
        <w:spacing w:after="0" w:line="288" w:lineRule="auto"/>
        <w:jc w:val="both"/>
        <w:rPr>
          <w:rFonts w:ascii="Times New Roman" w:eastAsia="MS Mincho" w:hAnsi="Times New Roman" w:cs="Times New Roman"/>
          <w:sz w:val="24"/>
          <w:szCs w:val="24"/>
          <w:lang w:val="uk-UA" w:eastAsia="ru-RU"/>
        </w:rPr>
      </w:pP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Вхід до персонального ел</w:t>
      </w:r>
      <w:r w:rsidR="000547F0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е</w:t>
      </w: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ктронного кабінету зді</w:t>
      </w:r>
      <w:r w:rsid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й</w:t>
      </w: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сн</w:t>
      </w:r>
      <w:r w:rsidR="003343F1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ю</w:t>
      </w: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ється за допомогою ключа ЕЦП, який отримується суб’</w:t>
      </w:r>
      <w:r w:rsidR="003343F1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єктом декларування в</w:t>
      </w: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 xml:space="preserve"> акредитованому центрі сертифікації ключів. </w:t>
      </w:r>
    </w:p>
    <w:p w:rsidR="004945CB" w:rsidRPr="003B5AAC" w:rsidRDefault="00DB5F16" w:rsidP="00D72093">
      <w:pPr>
        <w:tabs>
          <w:tab w:val="left" w:pos="1134"/>
        </w:tabs>
        <w:spacing w:after="0" w:line="288" w:lineRule="auto"/>
        <w:jc w:val="both"/>
        <w:rPr>
          <w:rFonts w:ascii="Times New Roman" w:eastAsia="MS Mincho" w:hAnsi="Times New Roman" w:cs="Times New Roman"/>
          <w:sz w:val="24"/>
          <w:szCs w:val="24"/>
          <w:lang w:val="uk-UA" w:eastAsia="ru-RU"/>
        </w:rPr>
      </w:pP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З п</w:t>
      </w:r>
      <w:r w:rsidR="004945CB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ерелік</w:t>
      </w: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ом</w:t>
      </w:r>
      <w:r w:rsidR="004945CB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 xml:space="preserve"> акредитованих центрів </w:t>
      </w:r>
      <w:r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 xml:space="preserve">можна ознайомитися за посиланням </w:t>
      </w:r>
      <w:r w:rsidR="005B4483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 xml:space="preserve"> </w:t>
      </w:r>
      <w:hyperlink r:id="rId6" w:history="1">
        <w:r w:rsidR="006C365C" w:rsidRPr="003B5AAC">
          <w:rPr>
            <w:rStyle w:val="a3"/>
            <w:rFonts w:ascii="Times New Roman" w:eastAsia="MS Mincho" w:hAnsi="Times New Roman" w:cs="Times New Roman"/>
            <w:sz w:val="24"/>
            <w:szCs w:val="24"/>
            <w:lang w:val="uk-UA" w:eastAsia="ru-RU"/>
          </w:rPr>
          <w:t>https://czo.gov.ua/ca-registry</w:t>
        </w:r>
      </w:hyperlink>
      <w:r w:rsidR="006C365C" w:rsidRPr="003B5AAC">
        <w:rPr>
          <w:rFonts w:ascii="Times New Roman" w:hAnsi="Times New Roman" w:cs="Times New Roman"/>
          <w:sz w:val="24"/>
          <w:szCs w:val="24"/>
          <w:shd w:val="clear" w:color="auto" w:fill="F8F8F8"/>
          <w:lang w:val="uk-UA"/>
        </w:rPr>
        <w:t xml:space="preserve"> </w:t>
      </w:r>
      <w:r w:rsidR="002E766D" w:rsidRPr="003B5AAC">
        <w:rPr>
          <w:rFonts w:ascii="Times New Roman" w:eastAsia="MS Mincho" w:hAnsi="Times New Roman" w:cs="Times New Roman"/>
          <w:sz w:val="24"/>
          <w:szCs w:val="24"/>
          <w:lang w:val="uk-UA" w:eastAsia="ru-RU"/>
        </w:rPr>
        <w:t>.</w:t>
      </w:r>
    </w:p>
    <w:p w:rsidR="00053980" w:rsidRPr="003B5AAC" w:rsidRDefault="00053980">
      <w:pPr>
        <w:rPr>
          <w:b/>
          <w:lang w:val="uk-UA"/>
        </w:rPr>
      </w:pPr>
    </w:p>
    <w:p w:rsidR="00EA0560" w:rsidRPr="003B5AAC" w:rsidRDefault="00EA0560" w:rsidP="00EA056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b/>
          <w:sz w:val="24"/>
          <w:szCs w:val="24"/>
          <w:lang w:val="uk-UA"/>
        </w:rPr>
        <w:t>Суб’єкти декларування</w:t>
      </w:r>
    </w:p>
    <w:p w:rsidR="000547F0" w:rsidRDefault="005B1BBB" w:rsidP="00753B3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Суб’єктами декларування є</w:t>
      </w:r>
      <w:r w:rsidR="00753B3D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: </w:t>
      </w:r>
    </w:p>
    <w:p w:rsidR="000547F0" w:rsidRDefault="00753B3D" w:rsidP="00753B3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-</w:t>
      </w:r>
      <w:r w:rsidR="005B1BBB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особи, уповноважені на виконання функцій держави або місцевого самоврядування; </w:t>
      </w:r>
    </w:p>
    <w:p w:rsidR="000547F0" w:rsidRDefault="005B1BBB" w:rsidP="00753B3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- особи, які прирівнюються до осіб, уповноважених на виконання функцій держави або місцевого самоврядування; </w:t>
      </w:r>
    </w:p>
    <w:p w:rsidR="000547F0" w:rsidRDefault="005B1BBB" w:rsidP="00753B3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кандидати в народні депутати, кандидати на пост Президента, кандидати в депутати обласних, районних, міських, районних у містах, сільських, селищних рад, кандидати на посади сільських, селищних, міських голів та старост; </w:t>
      </w:r>
    </w:p>
    <w:p w:rsidR="005B1BBB" w:rsidRPr="003B5AAC" w:rsidRDefault="005B1BBB" w:rsidP="00753B3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інші особи, 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які зобов’язані подавати декларацію відповідно до Закону.</w:t>
      </w:r>
    </w:p>
    <w:p w:rsidR="005B1BBB" w:rsidRPr="003B5AAC" w:rsidRDefault="005B1BBB" w:rsidP="00753B3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Повний перелік суб’єктів декларування зазначений у </w:t>
      </w:r>
      <w:hyperlink r:id="rId7" w:anchor="n26" w:history="1">
        <w:r w:rsidRPr="003B5AAC">
          <w:rPr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  <w:lang w:val="uk-UA"/>
          </w:rPr>
          <w:t>пункті 1</w:t>
        </w:r>
      </w:hyperlink>
      <w:r w:rsidRPr="003B5AA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, 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підпунктах "а" і "в" пункту 2, пунктах 4 і 5 частини 1 статті 3 ЗУ «Про запобігання корупції» </w:t>
      </w:r>
      <w:hyperlink r:id="rId8" w:history="1">
        <w:r w:rsidR="00753B3D" w:rsidRPr="003B5AA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http://zakon2.rada.gov.ua/laws/show/1700-18</w:t>
        </w:r>
      </w:hyperlink>
      <w:r w:rsidR="00753B3D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</w:p>
    <w:p w:rsidR="000A5950" w:rsidRPr="003B5AAC" w:rsidRDefault="000A5950" w:rsidP="00753B3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EA0560" w:rsidRPr="003B5AAC" w:rsidRDefault="00EA0560" w:rsidP="00EA05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n1081"/>
      <w:bookmarkStart w:id="2" w:name="n37"/>
      <w:bookmarkEnd w:id="1"/>
      <w:bookmarkEnd w:id="2"/>
    </w:p>
    <w:p w:rsidR="00EA0560" w:rsidRPr="003B5AAC" w:rsidRDefault="00EA0560" w:rsidP="00EA056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b/>
          <w:sz w:val="24"/>
          <w:szCs w:val="24"/>
          <w:lang w:val="uk-UA"/>
        </w:rPr>
        <w:t>Відповідальне становище</w:t>
      </w:r>
    </w:p>
    <w:p w:rsidR="00CC4E7C" w:rsidRPr="003B5AAC" w:rsidRDefault="00CC4E7C" w:rsidP="00E355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81863" w:rsidRPr="003B5AAC" w:rsidRDefault="00EA0560" w:rsidP="00E355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До службових осіб, які займають відповідальне та особливо відповідальне становище </w:t>
      </w:r>
      <w:r w:rsidR="00560E62" w:rsidRPr="003B5AAC">
        <w:rPr>
          <w:rFonts w:ascii="Times New Roman" w:hAnsi="Times New Roman" w:cs="Times New Roman"/>
          <w:sz w:val="24"/>
          <w:szCs w:val="24"/>
          <w:lang w:val="uk-UA"/>
        </w:rPr>
        <w:t>відносяться</w:t>
      </w:r>
      <w:r w:rsidR="00E35599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 особи, які зазначені у примітці </w:t>
      </w:r>
      <w:r w:rsidR="00B32B85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до </w:t>
      </w:r>
      <w:r w:rsidR="00E35599" w:rsidRPr="003B5AAC">
        <w:rPr>
          <w:rFonts w:ascii="Times New Roman" w:hAnsi="Times New Roman" w:cs="Times New Roman"/>
          <w:sz w:val="24"/>
          <w:szCs w:val="24"/>
          <w:lang w:val="uk-UA"/>
        </w:rPr>
        <w:t>статті 50 ЗУ «Про запобігання корупції»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753B3D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A0560" w:rsidRPr="003B5AAC" w:rsidRDefault="00274AAE" w:rsidP="00E3559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9" w:history="1">
        <w:r w:rsidR="00E35599" w:rsidRPr="003B5AAC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http://zakon2.rada.gov.ua/laws/show/1700-18/print1475910589847791</w:t>
        </w:r>
      </w:hyperlink>
      <w:r w:rsidR="00E35599" w:rsidRPr="003B5AA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.</w:t>
      </w:r>
    </w:p>
    <w:p w:rsidR="004F6B5A" w:rsidRPr="003B5AAC" w:rsidRDefault="004F6B5A" w:rsidP="00EA056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A0560" w:rsidRPr="003B5AAC" w:rsidRDefault="00EA0560" w:rsidP="00EA056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b/>
          <w:sz w:val="24"/>
          <w:szCs w:val="24"/>
          <w:lang w:val="uk-UA"/>
        </w:rPr>
        <w:t>Високий рівень корупційних ризиків</w:t>
      </w:r>
    </w:p>
    <w:p w:rsidR="00147E8E" w:rsidRPr="003B5AAC" w:rsidRDefault="00147E8E" w:rsidP="00147E8E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HAnsi"/>
          <w:lang w:val="uk-UA" w:eastAsia="en-US"/>
        </w:rPr>
      </w:pPr>
    </w:p>
    <w:p w:rsidR="00D22136" w:rsidRPr="003B5AAC" w:rsidRDefault="00EA0560" w:rsidP="00147E8E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lang w:val="uk-UA"/>
        </w:rPr>
      </w:pPr>
      <w:r w:rsidRPr="003B5AAC">
        <w:rPr>
          <w:lang w:val="uk-UA"/>
        </w:rPr>
        <w:t xml:space="preserve">До посад з високим рівнем корупційних ризиків віднесено </w:t>
      </w:r>
      <w:r w:rsidR="00E827BE" w:rsidRPr="003B5AAC">
        <w:rPr>
          <w:lang w:val="uk-UA"/>
        </w:rPr>
        <w:t>перелік посад</w:t>
      </w:r>
      <w:r w:rsidR="00D22136" w:rsidRPr="003B5AAC">
        <w:rPr>
          <w:lang w:val="uk-UA"/>
        </w:rPr>
        <w:t xml:space="preserve"> </w:t>
      </w:r>
      <w:r w:rsidR="00302C64" w:rsidRPr="003B5AAC">
        <w:rPr>
          <w:lang w:val="uk-UA"/>
        </w:rPr>
        <w:t xml:space="preserve">за посиланням </w:t>
      </w:r>
      <w:hyperlink r:id="rId10" w:history="1">
        <w:r w:rsidR="00302C64" w:rsidRPr="003B5AAC">
          <w:rPr>
            <w:rStyle w:val="a3"/>
            <w:lang w:val="uk-UA"/>
          </w:rPr>
          <w:t>http://zakon3.rada.gov.ua/laws/show/z0987-16</w:t>
        </w:r>
      </w:hyperlink>
      <w:r w:rsidR="00302C64" w:rsidRPr="003B5AAC">
        <w:rPr>
          <w:lang w:val="uk-UA"/>
        </w:rPr>
        <w:t xml:space="preserve"> .</w:t>
      </w:r>
    </w:p>
    <w:p w:rsidR="00EA0560" w:rsidRPr="003B5AAC" w:rsidRDefault="00EA0560" w:rsidP="00EA05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A0560" w:rsidRPr="003B5AAC" w:rsidRDefault="00EA0560" w:rsidP="005544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b/>
          <w:sz w:val="24"/>
          <w:szCs w:val="24"/>
          <w:lang w:val="uk-UA"/>
        </w:rPr>
        <w:t>Строк деклар</w:t>
      </w:r>
      <w:r w:rsidR="00C77739" w:rsidRPr="003B5AAC">
        <w:rPr>
          <w:rFonts w:ascii="Times New Roman" w:hAnsi="Times New Roman" w:cs="Times New Roman"/>
          <w:b/>
          <w:sz w:val="24"/>
          <w:szCs w:val="24"/>
          <w:lang w:val="uk-UA"/>
        </w:rPr>
        <w:t>ування</w:t>
      </w:r>
    </w:p>
    <w:p w:rsidR="00147E8E" w:rsidRPr="003B5AAC" w:rsidRDefault="00147E8E" w:rsidP="0055445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C9127A" w:rsidRPr="003B5AAC" w:rsidRDefault="00C9127A" w:rsidP="00EA05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Суб’єкти декларування зобов’язані щорічно до </w:t>
      </w:r>
      <w:r w:rsidR="00101C79" w:rsidRPr="003B5AAC">
        <w:rPr>
          <w:rFonts w:ascii="Times New Roman" w:hAnsi="Times New Roman" w:cs="Times New Roman"/>
          <w:sz w:val="24"/>
          <w:szCs w:val="24"/>
          <w:lang w:val="uk-UA"/>
        </w:rPr>
        <w:t>0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>1 квітня подавати декларацію за минулий рік.</w:t>
      </w:r>
    </w:p>
    <w:p w:rsidR="00EA0560" w:rsidRDefault="00EA0560" w:rsidP="00EA056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Особи, які припиняють діяльність, пов’язану з виконанням функцій держави або місцевого самоврядування, подають декларацію за період часу</w:t>
      </w:r>
      <w:r w:rsidR="0080515A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,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починаю</w:t>
      </w:r>
      <w:r w:rsidR="0080515A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чи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з 01</w:t>
      </w:r>
      <w:r w:rsidR="00C9127A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січня відповідного</w:t>
      </w:r>
      <w:r w:rsidR="0080515A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року  по дату звільнення. К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рім того, вказані суб’єкти декларування наступного року після припинення діяльності </w:t>
      </w:r>
      <w:r w:rsidR="00EB57F3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зобов’язані 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под</w:t>
      </w:r>
      <w:r w:rsidR="00282C7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авати декларацію за минулий рік, вказуючи посаду, на якій така особа працювала на день звільнення.</w:t>
      </w:r>
    </w:p>
    <w:p w:rsidR="00297D3C" w:rsidRDefault="00297D3C" w:rsidP="00147E8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lastRenderedPageBreak/>
        <w:t>Особ</w:t>
      </w:r>
      <w:r w:rsidR="0071356E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як</w:t>
      </w:r>
      <w:r w:rsidR="0071356E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і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п</w:t>
      </w:r>
      <w:r w:rsidR="0071356E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ретендують на зайняття посад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пода</w:t>
      </w:r>
      <w:r w:rsidR="0071356E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ють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декларацію за минулий рік до призначення або обрання на відповідну посаду або протягом десяти календарних днів після зайняття посади у випадках, передбачених ч.</w:t>
      </w:r>
      <w:r w:rsidR="00EB5992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3 ст.</w:t>
      </w:r>
      <w:r w:rsidR="00EB5992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45 ЗУ «Про запобігання корупції»</w:t>
      </w:r>
      <w:r w:rsidR="006F3FF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F6150D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hyperlink r:id="rId11" w:history="1">
        <w:r w:rsidR="00282C70" w:rsidRPr="00002154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http://zakon2.rada.gov.ua/laws/show/1700-18/print1475910589847791</w:t>
        </w:r>
      </w:hyperlink>
      <w:r w:rsidR="00282C7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6F3FF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307B3B" w:rsidRPr="003B5AAC" w:rsidRDefault="00307B3B" w:rsidP="00307B3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Cуб’єкт декларування має право подати виправлену декларацію упродовж семи днів після подання декларації.</w:t>
      </w:r>
    </w:p>
    <w:p w:rsidR="00297D3C" w:rsidRPr="003B5AAC" w:rsidRDefault="00297D3C" w:rsidP="00297D3C">
      <w:pPr>
        <w:shd w:val="clear" w:color="auto" w:fill="FFFFFF"/>
        <w:spacing w:after="0" w:line="240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C22BC8" w:rsidRPr="003B5AAC" w:rsidRDefault="000479BA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3" w:name="_Hlk492299734"/>
      <w:r w:rsidRPr="003B5AAC">
        <w:rPr>
          <w:rFonts w:ascii="Times New Roman" w:hAnsi="Times New Roman" w:cs="Times New Roman"/>
          <w:b/>
          <w:sz w:val="24"/>
          <w:szCs w:val="24"/>
          <w:lang w:val="uk-UA"/>
        </w:rPr>
        <w:t xml:space="preserve">Члени сім’ї </w:t>
      </w:r>
    </w:p>
    <w:p w:rsidR="0081130C" w:rsidRPr="003B5AAC" w:rsidRDefault="005E01D6" w:rsidP="003877D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До членів</w:t>
      </w:r>
      <w:r w:rsidR="000479BA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сім’ї</w:t>
      </w:r>
      <w:r w:rsidR="00B51933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суб’єкта декларування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відносяться</w:t>
      </w:r>
      <w:r w:rsidR="0081130C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:</w:t>
      </w:r>
      <w:r w:rsidR="000479BA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81130C" w:rsidRPr="003B5AAC" w:rsidRDefault="000479BA" w:rsidP="003877D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-</w:t>
      </w:r>
      <w:r w:rsidR="004E5B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особи, які перебувають у шлюбі;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81130C" w:rsidRPr="003B5AAC" w:rsidRDefault="0081130C" w:rsidP="003877D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- </w:t>
      </w:r>
      <w:r w:rsidR="004E5B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діти, у тому числі повнолітні;</w:t>
      </w:r>
    </w:p>
    <w:p w:rsidR="0081130C" w:rsidRPr="003B5AAC" w:rsidRDefault="0081130C" w:rsidP="003877D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- </w:t>
      </w:r>
      <w:r w:rsidR="004E5B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батьки;</w:t>
      </w:r>
      <w:r w:rsidR="000479BA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81130C" w:rsidRPr="003B5AAC" w:rsidRDefault="0081130C" w:rsidP="003877D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- </w:t>
      </w:r>
      <w:r w:rsidR="000479BA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особи, які перебувають під опікою і піклуванням</w:t>
      </w:r>
      <w:r w:rsidR="004E5B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;</w:t>
      </w:r>
      <w:r w:rsidR="000479BA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81130C" w:rsidRPr="003B5AAC" w:rsidRDefault="0081130C" w:rsidP="003877D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- </w:t>
      </w:r>
      <w:r w:rsidR="000479BA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інші особи, які спільно проживають, пов’язані спільним побутом, мають взаємні права та обов’язки (крім осіб, взаємні права та обов’язки яких не мають характеру сімейних), у тому числі особи, які спільно прожива</w:t>
      </w:r>
      <w:r w:rsidR="00554211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ють, але не перебувають у шлюбі. </w:t>
      </w:r>
    </w:p>
    <w:p w:rsidR="00B51933" w:rsidRPr="003B5AAC" w:rsidRDefault="00554211" w:rsidP="003877D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B51933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 декларацію включається інформація про членів сім’ї станом на останній день звітного періоду. </w:t>
      </w:r>
    </w:p>
    <w:p w:rsidR="00041879" w:rsidRPr="003B5AAC" w:rsidRDefault="00BE57F0" w:rsidP="003877D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>Якщо член сім’ї суб’єкта декларування відмовив йому у наданні всієї або частини інформації, що повинна бути відображена в декларації, і при цьому самому суб’єкт</w:t>
      </w:r>
      <w:r w:rsidR="00D134EF" w:rsidRPr="003B5AAC">
        <w:rPr>
          <w:rFonts w:ascii="Times New Roman" w:hAnsi="Times New Roman" w:cs="Times New Roman"/>
          <w:sz w:val="24"/>
          <w:szCs w:val="24"/>
          <w:lang w:val="uk-UA"/>
        </w:rPr>
        <w:t>у декларування ця інформація не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відома, він обирає у декларації помітку «Член сім’ї не надав інформації». </w:t>
      </w:r>
    </w:p>
    <w:p w:rsidR="00041879" w:rsidRPr="003B5AAC" w:rsidRDefault="00BE57F0" w:rsidP="003877D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Якщо член сім’ї відмовився надати таку інформацію, але ця інформація відома суб’єкту декларування або може бути ним отримана з офіційних джерел, то суб’єкт декларування повинен відобразити у декларації всю відому йому інформацію. </w:t>
      </w:r>
    </w:p>
    <w:p w:rsidR="00041879" w:rsidRPr="003B5AAC" w:rsidRDefault="00BE57F0" w:rsidP="003877D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>Якщо члену сім’ї відповідна інформація не відома</w:t>
      </w:r>
      <w:r w:rsidR="00D22A77" w:rsidRPr="003B5AA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 і вона не може бути ним отримана із офіційних джерел, то у дек</w:t>
      </w:r>
      <w:r w:rsidR="00D22A77" w:rsidRPr="003B5AAC">
        <w:rPr>
          <w:rFonts w:ascii="Times New Roman" w:hAnsi="Times New Roman" w:cs="Times New Roman"/>
          <w:sz w:val="24"/>
          <w:szCs w:val="24"/>
          <w:lang w:val="uk-UA"/>
        </w:rPr>
        <w:t>ларації слід обрати помітку «Не</w:t>
      </w:r>
      <w:r w:rsidR="00F45781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>відомо».</w:t>
      </w:r>
    </w:p>
    <w:p w:rsidR="003877D0" w:rsidRDefault="003877D0" w:rsidP="003877D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B0EEE" w:rsidRPr="003B5AAC" w:rsidRDefault="008B0EEE" w:rsidP="008B0EE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Членство в організаціях</w:t>
      </w:r>
    </w:p>
    <w:p w:rsidR="008B0EEE" w:rsidRPr="003B5AAC" w:rsidRDefault="008B0EEE" w:rsidP="008B0EEE">
      <w:pPr>
        <w:pStyle w:val="a6"/>
        <w:shd w:val="clear" w:color="auto" w:fill="FFFFFF"/>
        <w:spacing w:before="0" w:beforeAutospacing="0" w:after="0" w:afterAutospacing="0"/>
        <w:jc w:val="both"/>
      </w:pPr>
      <w:r w:rsidRPr="003B5AAC">
        <w:t xml:space="preserve">Зазначається інформація про членство суб’єкта декларування в громадських об’єднаннях, благодійних організаціях, саморегулівних чи самоврядних професійних об’єднаннях, а також входження до керівних, ревізійних чи наглядових органів таких об’єднань (організацій). </w:t>
      </w:r>
    </w:p>
    <w:p w:rsidR="008B0EEE" w:rsidRPr="00F3259B" w:rsidRDefault="008B0EEE" w:rsidP="008B0EEE">
      <w:pPr>
        <w:pStyle w:val="a6"/>
        <w:shd w:val="clear" w:color="auto" w:fill="FFFFFF"/>
        <w:spacing w:before="0" w:beforeAutospacing="0" w:after="0" w:afterAutospacing="0"/>
        <w:jc w:val="both"/>
      </w:pPr>
      <w:r w:rsidRPr="003B5AAC">
        <w:t xml:space="preserve">Вказані </w:t>
      </w:r>
      <w:r w:rsidRPr="00F3259B">
        <w:t>відомості зазначаються станом на останній день звітного періоду.</w:t>
      </w:r>
    </w:p>
    <w:p w:rsidR="008B0EEE" w:rsidRPr="00F3259B" w:rsidRDefault="008B0EEE" w:rsidP="008B0EEE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3259B">
        <w:rPr>
          <w:rFonts w:ascii="Times New Roman" w:hAnsi="Times New Roman" w:cs="Times New Roman"/>
          <w:sz w:val="24"/>
          <w:szCs w:val="24"/>
          <w:lang w:val="uk-UA"/>
        </w:rPr>
        <w:t xml:space="preserve">У декларації не зазначається членство (членство в органах) в таких організаціях (об’єднаннях): - політичні партії; - релігійні організації; - професійні спілки; - об’єднання співвласників багатоквартирного будинку; - асоціації органів місцевого самоврядування та їх добровільні об’єднання; - об’єднання юридичних осіб приватного права, які не є громадськими об’єднаннями; - органи суддівського, прокурорського самоврядування. </w:t>
      </w:r>
    </w:p>
    <w:p w:rsidR="005D29C2" w:rsidRDefault="005D29C2" w:rsidP="003877D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A74E9" w:rsidRPr="008A74E9" w:rsidRDefault="008A74E9" w:rsidP="003877D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A74E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Об</w:t>
      </w:r>
      <w:r w:rsidRPr="008A74E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’</w:t>
      </w:r>
      <w:r w:rsidRPr="008A74E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єкти декларування</w:t>
      </w:r>
    </w:p>
    <w:p w:rsidR="005D29C2" w:rsidRDefault="005D29C2" w:rsidP="003877D0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61A36" w:rsidRPr="003B5AAC" w:rsidRDefault="00461A36" w:rsidP="00CA0B7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Нерухоме майно</w:t>
      </w:r>
    </w:p>
    <w:p w:rsidR="00036355" w:rsidRPr="003B5AAC" w:rsidRDefault="00036355" w:rsidP="00CA0B7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4E10C6" w:rsidRPr="003B5AAC" w:rsidRDefault="00162BF7" w:rsidP="00B5175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</w:t>
      </w:r>
      <w:r w:rsidR="003850CE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азначаються </w:t>
      </w:r>
      <w:r w:rsidR="004E10C6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об’єкти нерухомості, що належать суб’єкту декларування та членам його сім’ї на праві приватної власності, включаючи спільну власність, або знаходяться у них в оренді чи на </w:t>
      </w:r>
      <w:r w:rsidR="004E10C6" w:rsidRPr="00306E12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іншому праві користування</w:t>
      </w:r>
      <w:bookmarkStart w:id="4" w:name="n1036"/>
      <w:bookmarkEnd w:id="4"/>
      <w:r w:rsidR="00B71BA4" w:rsidRPr="00306E1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06E12">
        <w:rPr>
          <w:rFonts w:ascii="Times New Roman" w:hAnsi="Times New Roman" w:cs="Times New Roman"/>
          <w:sz w:val="24"/>
          <w:szCs w:val="24"/>
          <w:lang w:val="uk-UA"/>
        </w:rPr>
        <w:t xml:space="preserve">станом 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>на останній день звітного періоду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p w:rsidR="00461A36" w:rsidRPr="003B5AAC" w:rsidRDefault="00162BF7" w:rsidP="00B5175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Вартість нерухомого майна зазначається </w:t>
      </w:r>
      <w:r w:rsidR="00DA008B" w:rsidRPr="003B5AAC">
        <w:rPr>
          <w:rFonts w:ascii="Times New Roman" w:hAnsi="Times New Roman" w:cs="Times New Roman"/>
          <w:sz w:val="24"/>
          <w:szCs w:val="24"/>
          <w:lang w:val="uk-UA"/>
        </w:rPr>
        <w:t>на дату набуття права та за останньою грошовою оцінкою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. Не потрібно проводити оцінку майна з метою заповнення декларації. Якщо </w:t>
      </w:r>
      <w:r w:rsidR="00E1127C" w:rsidRPr="003B5AAC">
        <w:rPr>
          <w:rFonts w:ascii="Times New Roman" w:hAnsi="Times New Roman" w:cs="Times New Roman"/>
          <w:sz w:val="24"/>
          <w:szCs w:val="24"/>
          <w:lang w:val="uk-UA"/>
        </w:rPr>
        <w:t>правовстановлюючі документи відсутні, а оцінка майна не проводилась чи її результати невідомі суб’єкту декларування, при заповненні декларації про вартість м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>айна слід позначати «Не відомо».</w:t>
      </w:r>
    </w:p>
    <w:p w:rsidR="003850CE" w:rsidRPr="003B5AAC" w:rsidRDefault="003850CE" w:rsidP="000C0317">
      <w:pPr>
        <w:rPr>
          <w:b/>
          <w:color w:val="000000"/>
          <w:shd w:val="clear" w:color="auto" w:fill="FFFFFF"/>
          <w:lang w:val="uk-UA"/>
        </w:rPr>
      </w:pPr>
    </w:p>
    <w:p w:rsidR="003850CE" w:rsidRPr="003B5AAC" w:rsidRDefault="003850CE" w:rsidP="000C031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Об’єкти незавершеного будівництва</w:t>
      </w:r>
    </w:p>
    <w:p w:rsidR="003850CE" w:rsidRPr="003B5AAC" w:rsidRDefault="00B51750" w:rsidP="00B5175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Зазначаються </w:t>
      </w:r>
      <w:r w:rsidR="003850CE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об’єкти незавершеного будівництва, об’єкти, не прийняті в експлуатацію або право власності на які не зареєстроване в установленому законом порядку, які:</w:t>
      </w:r>
    </w:p>
    <w:p w:rsidR="003850CE" w:rsidRPr="003B5AAC" w:rsidRDefault="00B51750" w:rsidP="00B5175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5" w:name="n1037"/>
      <w:bookmarkEnd w:id="5"/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- </w:t>
      </w:r>
      <w:r w:rsidR="003850CE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належать суб’єкту декларування або членам його сім’ї на праві власності відповідно до </w:t>
      </w:r>
      <w:r w:rsidR="0059489B" w:rsidRPr="003B5A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ЦК </w:t>
      </w:r>
      <w:r w:rsidR="003850CE" w:rsidRPr="003B5A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uk-UA" w:eastAsia="ru-RU"/>
        </w:rPr>
        <w:t xml:space="preserve"> України</w:t>
      </w:r>
      <w:r w:rsidR="003850CE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;</w:t>
      </w:r>
    </w:p>
    <w:p w:rsidR="003850CE" w:rsidRPr="003B5AAC" w:rsidRDefault="00B51750" w:rsidP="00B5175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6" w:name="n1038"/>
      <w:bookmarkEnd w:id="6"/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</w:t>
      </w:r>
      <w:r w:rsidR="003850CE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розташовані на земельних ділянках, що належать суб’єкту декларування або членам його сім’ї на праві приватної власності, включаючи спільну власність, або передані їм в оренду чи на іншому праві користування, незалежно від правових підстав набуття такого права;</w:t>
      </w:r>
    </w:p>
    <w:p w:rsidR="003850CE" w:rsidRPr="003B5AAC" w:rsidRDefault="004D61A1" w:rsidP="004D61A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7" w:name="n1039"/>
      <w:bookmarkEnd w:id="7"/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- </w:t>
      </w:r>
      <w:r w:rsidR="003850CE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повністю або частково побудовані з матеріалів чи за кошти суб’єкта декларування або членів його сім’ї.</w:t>
      </w:r>
    </w:p>
    <w:p w:rsidR="003850CE" w:rsidRPr="003B5AAC" w:rsidRDefault="003850CE" w:rsidP="000C031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0C0317" w:rsidRPr="003B5AAC" w:rsidRDefault="000C0317" w:rsidP="003C0F3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Цінне рухоме майно</w:t>
      </w:r>
    </w:p>
    <w:p w:rsidR="008D4939" w:rsidRPr="003B5AAC" w:rsidRDefault="008D4939" w:rsidP="003C0F3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CB5AD2" w:rsidRPr="003B5AAC" w:rsidRDefault="00CB5AD2" w:rsidP="003C0F3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Зазначається цінне рухоме майно, </w:t>
      </w:r>
      <w:r w:rsidR="001A57DE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наявне станом на останній день звітного періоду, 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вартість якого перевищує 100 </w:t>
      </w:r>
      <w:r w:rsidR="007E51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ПМ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, встановлених для працездатних осіб на 1 січня звітного року</w:t>
      </w:r>
      <w:r w:rsidR="003A703F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(</w:t>
      </w:r>
      <w:r w:rsidR="003A703F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160 000,00 </w:t>
      </w:r>
      <w:r w:rsidR="007E5183">
        <w:rPr>
          <w:rFonts w:ascii="Times New Roman" w:hAnsi="Times New Roman" w:cs="Times New Roman"/>
          <w:sz w:val="24"/>
          <w:szCs w:val="24"/>
          <w:lang w:val="uk-UA"/>
        </w:rPr>
        <w:t xml:space="preserve">грн </w:t>
      </w:r>
      <w:r w:rsidR="003A703F" w:rsidRPr="003B5AAC">
        <w:rPr>
          <w:rFonts w:ascii="Times New Roman" w:hAnsi="Times New Roman" w:cs="Times New Roman"/>
          <w:sz w:val="24"/>
          <w:szCs w:val="24"/>
          <w:lang w:val="uk-UA"/>
        </w:rPr>
        <w:t>у 2017 році)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, що належить суб’єкту декларування або членам його сім’ї на праві приватної власності, у тому числі спільної власності, або перебуває в її володінні або користуванні незалежно від форми правочину, внаслідок якого набуте таке право. </w:t>
      </w:r>
    </w:p>
    <w:p w:rsidR="00CB5AD2" w:rsidRPr="003B5AAC" w:rsidRDefault="00CE2C92" w:rsidP="003C0F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Під рухомим майном розуміються будь-які </w:t>
      </w:r>
      <w:r w:rsidR="001A57DE" w:rsidRPr="003B5AAC">
        <w:rPr>
          <w:rFonts w:ascii="Times New Roman" w:hAnsi="Times New Roman" w:cs="Times New Roman"/>
          <w:sz w:val="24"/>
          <w:szCs w:val="24"/>
          <w:lang w:val="uk-UA"/>
        </w:rPr>
        <w:t>речі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>, які можуть бути перемі</w:t>
      </w:r>
      <w:r w:rsidR="007E5183">
        <w:rPr>
          <w:rFonts w:ascii="Times New Roman" w:hAnsi="Times New Roman" w:cs="Times New Roman"/>
          <w:sz w:val="24"/>
          <w:szCs w:val="24"/>
          <w:lang w:val="uk-UA"/>
        </w:rPr>
        <w:t>щеними без заподіяння їм шкоди (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ювелірні вироби, персональні або домашні електронні пристрої, одяг, антикваріат, твори мистецтва, меблі тощо). </w:t>
      </w:r>
    </w:p>
    <w:p w:rsidR="001A57DE" w:rsidRPr="003B5AAC" w:rsidRDefault="00CE2C92" w:rsidP="003C0F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Якщо рухоме майно є одночасно подарунком, то воно декларується як у розділі «Цінне рухоме майно (крім транспортних </w:t>
      </w:r>
      <w:r w:rsidR="008A0145" w:rsidRPr="003B5AAC">
        <w:rPr>
          <w:rFonts w:ascii="Times New Roman" w:hAnsi="Times New Roman" w:cs="Times New Roman"/>
          <w:sz w:val="24"/>
          <w:szCs w:val="24"/>
          <w:lang w:val="uk-UA"/>
        </w:rPr>
        <w:t>засобів)»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, так і в розділі «Доходи, у тому числі подарунки». </w:t>
      </w:r>
    </w:p>
    <w:bookmarkEnd w:id="3"/>
    <w:p w:rsidR="008D4939" w:rsidRPr="003B5AAC" w:rsidRDefault="008D4939" w:rsidP="003C0F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C0317" w:rsidRPr="003B5AAC" w:rsidRDefault="000C0317" w:rsidP="003C0F3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Транспортні засоби</w:t>
      </w:r>
    </w:p>
    <w:p w:rsidR="00F659EE" w:rsidRPr="003B5AAC" w:rsidRDefault="00F659EE" w:rsidP="003C0F3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1F2572" w:rsidRDefault="00E10304" w:rsidP="00E103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</w:t>
      </w:r>
      <w:r w:rsidR="00E1127C" w:rsidRPr="003B5AAC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>д транспортними засобами розумію</w:t>
      </w:r>
      <w:r w:rsidR="00E1127C" w:rsidRPr="003B5AAC">
        <w:rPr>
          <w:rFonts w:ascii="Times New Roman" w:hAnsi="Times New Roman" w:cs="Times New Roman"/>
          <w:sz w:val="24"/>
          <w:szCs w:val="24"/>
          <w:lang w:val="uk-UA"/>
        </w:rPr>
        <w:t>ться: легкові та вантажні автомобілі, автобуси, самохідні машини, сконструйовані на шасі автомобілів, мотоцикли усіх типів, марок і моделей, при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>чепи, напівпричепи,</w:t>
      </w:r>
      <w:r w:rsidR="003B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мотоколяски, </w:t>
      </w:r>
      <w:r w:rsidR="00E1127C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інші прирівняні до них транспортні засоби та мопеди, сільськогосподарська техніка, водні та повітряні судна. </w:t>
      </w:r>
    </w:p>
    <w:p w:rsidR="00E1127C" w:rsidRPr="00217E44" w:rsidRDefault="00E10304" w:rsidP="00E103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17E4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E1127C" w:rsidRPr="00217E44">
        <w:rPr>
          <w:rFonts w:ascii="Times New Roman" w:hAnsi="Times New Roman" w:cs="Times New Roman"/>
          <w:sz w:val="24"/>
          <w:szCs w:val="24"/>
          <w:lang w:val="uk-UA"/>
        </w:rPr>
        <w:t>ідомості про транспортні засоби зазначаються незалежно від їх вартості.</w:t>
      </w:r>
    </w:p>
    <w:p w:rsidR="00E10304" w:rsidRPr="00217E44" w:rsidRDefault="00217E44" w:rsidP="00E103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7E44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217E44">
        <w:rPr>
          <w:rFonts w:ascii="Times New Roman" w:hAnsi="Times New Roman" w:cs="Times New Roman"/>
          <w:sz w:val="24"/>
          <w:szCs w:val="24"/>
        </w:rPr>
        <w:t>декларації</w:t>
      </w:r>
      <w:proofErr w:type="spellEnd"/>
      <w:r w:rsidRPr="0021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E44">
        <w:rPr>
          <w:rFonts w:ascii="Times New Roman" w:hAnsi="Times New Roman" w:cs="Times New Roman"/>
          <w:sz w:val="24"/>
          <w:szCs w:val="24"/>
        </w:rPr>
        <w:t>зазначається</w:t>
      </w:r>
      <w:proofErr w:type="spellEnd"/>
      <w:r w:rsidRPr="0021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E44">
        <w:rPr>
          <w:rFonts w:ascii="Times New Roman" w:hAnsi="Times New Roman" w:cs="Times New Roman"/>
          <w:sz w:val="24"/>
          <w:szCs w:val="24"/>
        </w:rPr>
        <w:t>вартість</w:t>
      </w:r>
      <w:proofErr w:type="spellEnd"/>
      <w:r w:rsidRPr="00217E44">
        <w:rPr>
          <w:rFonts w:ascii="Times New Roman" w:hAnsi="Times New Roman" w:cs="Times New Roman"/>
          <w:sz w:val="24"/>
          <w:szCs w:val="24"/>
        </w:rPr>
        <w:t xml:space="preserve"> транспортного </w:t>
      </w:r>
      <w:proofErr w:type="spellStart"/>
      <w:r w:rsidRPr="00217E44">
        <w:rPr>
          <w:rFonts w:ascii="Times New Roman" w:hAnsi="Times New Roman" w:cs="Times New Roman"/>
          <w:sz w:val="24"/>
          <w:szCs w:val="24"/>
        </w:rPr>
        <w:t>засобу</w:t>
      </w:r>
      <w:proofErr w:type="spellEnd"/>
      <w:r w:rsidRPr="00217E44">
        <w:rPr>
          <w:rFonts w:ascii="Times New Roman" w:hAnsi="Times New Roman" w:cs="Times New Roman"/>
          <w:sz w:val="24"/>
          <w:szCs w:val="24"/>
        </w:rPr>
        <w:t xml:space="preserve"> на дату </w:t>
      </w:r>
      <w:proofErr w:type="spellStart"/>
      <w:r w:rsidRPr="00217E44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21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E44">
        <w:rPr>
          <w:rFonts w:ascii="Times New Roman" w:hAnsi="Times New Roman" w:cs="Times New Roman"/>
          <w:sz w:val="24"/>
          <w:szCs w:val="24"/>
        </w:rPr>
        <w:t>набуття</w:t>
      </w:r>
      <w:proofErr w:type="spellEnd"/>
      <w:r w:rsidRPr="00217E4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217E44">
        <w:rPr>
          <w:rFonts w:ascii="Times New Roman" w:hAnsi="Times New Roman" w:cs="Times New Roman"/>
          <w:sz w:val="24"/>
          <w:szCs w:val="24"/>
        </w:rPr>
        <w:t>власність</w:t>
      </w:r>
      <w:proofErr w:type="spellEnd"/>
      <w:r w:rsidRPr="00217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E44">
        <w:rPr>
          <w:rFonts w:ascii="Times New Roman" w:hAnsi="Times New Roman" w:cs="Times New Roman"/>
          <w:sz w:val="24"/>
          <w:szCs w:val="24"/>
        </w:rPr>
        <w:t>володіння</w:t>
      </w:r>
      <w:proofErr w:type="spellEnd"/>
      <w:r w:rsidRPr="0021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E44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217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E44">
        <w:rPr>
          <w:rFonts w:ascii="Times New Roman" w:hAnsi="Times New Roman" w:cs="Times New Roman"/>
          <w:sz w:val="24"/>
          <w:szCs w:val="24"/>
        </w:rPr>
        <w:t>користування</w:t>
      </w:r>
      <w:proofErr w:type="spellEnd"/>
      <w:r w:rsidRPr="00217E44">
        <w:rPr>
          <w:rFonts w:ascii="Times New Roman" w:hAnsi="Times New Roman" w:cs="Times New Roman"/>
          <w:sz w:val="24"/>
          <w:szCs w:val="24"/>
        </w:rPr>
        <w:t>.</w:t>
      </w:r>
    </w:p>
    <w:p w:rsidR="00217E44" w:rsidRPr="003B5AAC" w:rsidRDefault="00217E44" w:rsidP="00E10304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9D620A" w:rsidRPr="003B5AAC" w:rsidRDefault="00461A36" w:rsidP="009D620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Цінні папери</w:t>
      </w:r>
      <w:r w:rsidR="009D620A"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1719FC" w:rsidRPr="003B5AAC" w:rsidRDefault="00774B7A" w:rsidP="00706DBC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>До цінних паперів відносяться</w:t>
      </w:r>
      <w:r w:rsidR="001719FC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акції, облігації, чеки, сертифікати, векселі (перелік не є виключним), що належать суб’єкту декларування або членам його сім’ї.</w:t>
      </w:r>
    </w:p>
    <w:p w:rsidR="001B7393" w:rsidRPr="003B5AAC" w:rsidRDefault="001B7393" w:rsidP="009D620A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b/>
          <w:sz w:val="24"/>
          <w:szCs w:val="24"/>
          <w:lang w:val="uk-UA"/>
        </w:rPr>
        <w:t>Нематеріальні активи</w:t>
      </w:r>
    </w:p>
    <w:p w:rsidR="00B72A50" w:rsidRDefault="009D7071" w:rsidP="00CC782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За</w:t>
      </w:r>
      <w:r w:rsidR="008D572D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значаються </w:t>
      </w:r>
      <w:r w:rsidR="001B7393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нематеріальні активи, що належать суб’єкту декларування або членам його сім’ї, у тому числі об’єкти інтелектуальної власності, що можуть бути оцінені в грошовому еквіваленті</w:t>
      </w:r>
      <w:r w:rsidR="00706DBC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8D572D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(патент на винахід, корисну модель, ноу-хау, промисловий зразок, права на </w:t>
      </w:r>
      <w:r w:rsidR="008D572D" w:rsidRPr="003B5AAC">
        <w:rPr>
          <w:rFonts w:ascii="Times New Roman" w:hAnsi="Times New Roman" w:cs="Times New Roman"/>
          <w:sz w:val="24"/>
          <w:szCs w:val="24"/>
          <w:lang w:val="uk-UA"/>
        </w:rPr>
        <w:lastRenderedPageBreak/>
        <w:t>топографію інтегральної мікросхеми, сорт рослин, торгову марку чи комерційне найменування, авторське право тощо)</w:t>
      </w:r>
      <w:r w:rsidR="001B7393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. </w:t>
      </w:r>
      <w:r w:rsidR="008D572D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</w:p>
    <w:p w:rsidR="008D572D" w:rsidRPr="003B5AAC" w:rsidRDefault="001B7393" w:rsidP="00CC78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>Під нематеріальним активом слід також розуміти ліцензії на право користування об’є</w:t>
      </w:r>
      <w:r w:rsidR="008D572D" w:rsidRPr="003B5AAC">
        <w:rPr>
          <w:rFonts w:ascii="Times New Roman" w:hAnsi="Times New Roman" w:cs="Times New Roman"/>
          <w:sz w:val="24"/>
          <w:szCs w:val="24"/>
          <w:lang w:val="uk-UA"/>
        </w:rPr>
        <w:t>ктами інтелектуальної власності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8D572D" w:rsidRPr="003B5AAC" w:rsidRDefault="00CA05D9" w:rsidP="00CC78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="001B7393" w:rsidRPr="003B5AAC">
        <w:rPr>
          <w:rFonts w:ascii="Times New Roman" w:hAnsi="Times New Roman" w:cs="Times New Roman"/>
          <w:sz w:val="24"/>
          <w:szCs w:val="24"/>
          <w:lang w:val="uk-UA"/>
        </w:rPr>
        <w:t>кщо вартість права на об’єкт н</w:t>
      </w:r>
      <w:r w:rsidR="00DC38B5" w:rsidRPr="003B5AAC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відома, оцінку для відображення у декларації проводити не потрібно, </w:t>
      </w:r>
      <w:r w:rsidR="001B7393" w:rsidRPr="003B5AAC">
        <w:rPr>
          <w:rFonts w:ascii="Times New Roman" w:hAnsi="Times New Roman" w:cs="Times New Roman"/>
          <w:sz w:val="24"/>
          <w:szCs w:val="24"/>
          <w:lang w:val="uk-UA"/>
        </w:rPr>
        <w:t>у формі декларації можна обрати відповідну помітку</w:t>
      </w:r>
      <w:r w:rsidRPr="003B5AA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A05D9" w:rsidRPr="003B5AAC" w:rsidRDefault="00CA05D9" w:rsidP="00CC78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D620A" w:rsidRPr="003B5AAC" w:rsidRDefault="009D620A" w:rsidP="009D620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Корпоративні права</w:t>
      </w:r>
    </w:p>
    <w:p w:rsidR="00B72A50" w:rsidRDefault="00B24982" w:rsidP="00B72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9D620A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азначаються всі корпоративні права, </w:t>
      </w:r>
      <w:r w:rsidR="00C93390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які </w:t>
      </w:r>
      <w:r w:rsidR="009D620A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належать суб’єкту декларування або члену його сім’ї на праві власності. </w:t>
      </w:r>
    </w:p>
    <w:p w:rsidR="00B72A50" w:rsidRDefault="009D620A" w:rsidP="00B72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Такими правами можуть бути частки у статутному капіталі підприємства, організації, що зареєстровані в Україні або за кордоном. </w:t>
      </w:r>
    </w:p>
    <w:p w:rsidR="009D620A" w:rsidRDefault="009D620A" w:rsidP="00B72A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Вартість корпоративних прав відображається у декларації у відсотковому та грошовому вираженні. </w:t>
      </w:r>
    </w:p>
    <w:p w:rsidR="00B72A50" w:rsidRPr="003B5AAC" w:rsidRDefault="00B72A50" w:rsidP="00B72A50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9D620A" w:rsidRPr="003B5AAC" w:rsidRDefault="009D620A" w:rsidP="009D620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Доходи</w:t>
      </w:r>
    </w:p>
    <w:p w:rsidR="007702CA" w:rsidRPr="003B5AAC" w:rsidRDefault="00E86395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Зазначаються </w:t>
      </w:r>
      <w:r w:rsidR="00C636CA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отримані (нараховані) доходи</w:t>
      </w:r>
      <w:r w:rsidR="00372FC1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 суб’єкта декларування та членів його сім’ї, які були отримані або нараховані упродовж звітного періоду. </w:t>
      </w:r>
    </w:p>
    <w:p w:rsidR="007702CA" w:rsidRPr="003B5AAC" w:rsidRDefault="007702CA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="00372FC1" w:rsidRPr="003B5AAC">
        <w:rPr>
          <w:rFonts w:ascii="Times New Roman" w:hAnsi="Times New Roman" w:cs="Times New Roman"/>
          <w:sz w:val="24"/>
          <w:szCs w:val="24"/>
          <w:lang w:val="uk-UA"/>
        </w:rPr>
        <w:t>оходи включають:</w:t>
      </w:r>
      <w:bookmarkStart w:id="8" w:name="n460"/>
      <w:bookmarkEnd w:id="8"/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заробітну плату (грошове забезпечення), отриману як за основним місцем роботи, так і за сумісництвом; </w:t>
      </w:r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гонорари та інші виплати згідно з цивільно-правовими правочинами; </w:t>
      </w:r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дохід від зайняття підприємницькою або незалежною професійною діяльністю; </w:t>
      </w:r>
    </w:p>
    <w:p w:rsidR="007702CA" w:rsidRPr="003B5AAC" w:rsidRDefault="00372FC1" w:rsidP="003305A5">
      <w:pPr>
        <w:tabs>
          <w:tab w:val="left" w:pos="601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дохід від надання майна в оренду (користування); </w:t>
      </w:r>
      <w:r w:rsidR="003305A5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дивіденди; </w:t>
      </w:r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проценти, бонуси, нараховані у грошовій формі; </w:t>
      </w:r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>- роялті;</w:t>
      </w:r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страхові виплати; </w:t>
      </w:r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виграші (призи) у лотерею чи в інші розіграші, у букмекерському парі, у парі тоталізатора; - призи (виграші) у грошовій формі, одержані за перемогу та/або участь в аматорських спортивних змаганнях; </w:t>
      </w:r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благодійну допомогу; </w:t>
      </w:r>
    </w:p>
    <w:p w:rsidR="007702CA" w:rsidRPr="003B5AAC" w:rsidRDefault="007702CA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372FC1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пенсію; </w:t>
      </w:r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спадщину; </w:t>
      </w:r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доходи від відчуження цінних паперів чи корпоративних прав; </w:t>
      </w:r>
    </w:p>
    <w:p w:rsidR="007702CA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подарунки; </w:t>
      </w:r>
    </w:p>
    <w:p w:rsidR="00372FC1" w:rsidRPr="003B5AAC" w:rsidRDefault="00372FC1" w:rsidP="003347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- інші доходи. </w:t>
      </w:r>
    </w:p>
    <w:p w:rsidR="00162109" w:rsidRPr="003B5AAC" w:rsidRDefault="00162109" w:rsidP="00317EB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C41E9" w:rsidRPr="003B5AAC" w:rsidRDefault="009D620A" w:rsidP="009D620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Подарунки</w:t>
      </w:r>
      <w:r w:rsidR="001C41E9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8C1EDA" w:rsidRPr="003B5AAC" w:rsidRDefault="008C1EDA" w:rsidP="00372FC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Подарунок – це грошові кошти або інше майно, переваги, пільги, послуги, нематеріальні активи, які надають/одержують безоплатно або за ціною, нижчою мінімальної ринкової.</w:t>
      </w:r>
    </w:p>
    <w:p w:rsidR="00372FC1" w:rsidRPr="003B5AAC" w:rsidRDefault="00372FC1" w:rsidP="00372FC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Відомості щодо подарунка зазначаються у разі, якщо його вартість перевищує 5 ПМ, встановлених для працездатних осіб на 1 січня звітного року</w:t>
      </w:r>
      <w:r w:rsidR="00D56AB1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(8 000,00 грн у 2017 році)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а для подарунків у вигляді грошових коштів - якщо розмір таких подарунків, отриманих від однієї особи (групи осіб) протягом року, перевищує 5 ПМ, встановлених для працездатних осіб на 1 січня звітного року</w:t>
      </w:r>
      <w:r w:rsidR="00D56AB1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(8 000,00 грн у 2017 році).</w:t>
      </w:r>
    </w:p>
    <w:p w:rsidR="00D56AB1" w:rsidRPr="003B5AAC" w:rsidRDefault="00D56AB1" w:rsidP="00372FC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9D620A" w:rsidRPr="003B5AAC" w:rsidRDefault="009D620A" w:rsidP="009D620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bookmarkStart w:id="9" w:name="n1008"/>
      <w:bookmarkEnd w:id="9"/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Грошові </w:t>
      </w:r>
      <w:r w:rsidR="00C636CA"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активи</w:t>
      </w:r>
    </w:p>
    <w:p w:rsidR="004A48DF" w:rsidRPr="003B5AAC" w:rsidRDefault="00C15CE7" w:rsidP="004A48D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lastRenderedPageBreak/>
        <w:t>З</w:t>
      </w:r>
      <w:r w:rsidR="00E87FCE" w:rsidRPr="003B5AAC">
        <w:rPr>
          <w:rFonts w:ascii="Times New Roman" w:hAnsi="Times New Roman" w:cs="Times New Roman"/>
          <w:sz w:val="24"/>
          <w:szCs w:val="24"/>
          <w:lang w:val="uk-UA"/>
        </w:rPr>
        <w:t>азначаються грошові активи, наявні у суб’єкта декларування та членів його сім’ї на оста</w:t>
      </w:r>
      <w:r w:rsidR="007A186C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нній день звітного періоду, </w:t>
      </w:r>
      <w:r w:rsidR="007A186C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сукупна вартість яких не перевищує 50 </w:t>
      </w:r>
      <w:r w:rsidR="009427A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ПМ</w:t>
      </w:r>
      <w:r w:rsidR="007A186C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встановлених для працездатних осіб на 1 січня звітного року</w:t>
      </w:r>
      <w:r w:rsidR="007A186C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 (80 000,00 </w:t>
      </w:r>
      <w:r w:rsidR="007D0C5A">
        <w:rPr>
          <w:rFonts w:ascii="Times New Roman" w:hAnsi="Times New Roman" w:cs="Times New Roman"/>
          <w:sz w:val="24"/>
          <w:szCs w:val="24"/>
          <w:lang w:val="uk-UA"/>
        </w:rPr>
        <w:t>грн у 2017 році</w:t>
      </w:r>
      <w:r w:rsidR="007A186C" w:rsidRPr="003B5AAC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="004A48DF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 Сукупний розмір грошових активів суб’єкта декларування та члена (членів) його сім’ї в цілях визначення того, чи перевищують вони зазначений поріг декларування, вираховується окремо щодо суб’єкта декларування та кожного з членів його сім’ї</w:t>
      </w:r>
      <w:r w:rsidR="000A2A34" w:rsidRPr="003B5AAC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D0C5A" w:rsidRDefault="00E87FCE" w:rsidP="004A48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Під грошовими активами розуміються: </w:t>
      </w:r>
    </w:p>
    <w:p w:rsidR="007D0C5A" w:rsidRDefault="007D0C5A" w:rsidP="004A48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4A48DF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готівкові кошти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;</w:t>
      </w:r>
    </w:p>
    <w:p w:rsidR="007D0C5A" w:rsidRDefault="007D0C5A" w:rsidP="004A48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</w:t>
      </w:r>
      <w:r w:rsidR="004A48DF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кошти, 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зміщені на банківських рахунках;</w:t>
      </w:r>
    </w:p>
    <w:p w:rsidR="004A48DF" w:rsidRPr="003B5AAC" w:rsidRDefault="007D0C5A" w:rsidP="004A48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</w:t>
      </w:r>
      <w:r w:rsidR="004A48DF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внески до кредитних спілок та інших небанківських фінансових установ, а також активи у дорогоцінних (банківських) металах. </w:t>
      </w:r>
    </w:p>
    <w:p w:rsidR="004A48DF" w:rsidRPr="003B5AAC" w:rsidRDefault="004A48DF">
      <w:pPr>
        <w:rPr>
          <w:lang w:val="uk-UA"/>
        </w:rPr>
      </w:pPr>
    </w:p>
    <w:p w:rsidR="00D231F7" w:rsidRPr="003B5AAC" w:rsidRDefault="00D231F7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Фінансові зобов’язання</w:t>
      </w:r>
    </w:p>
    <w:p w:rsidR="00BE0A22" w:rsidRPr="003B5AAC" w:rsidRDefault="00BE0A22" w:rsidP="00BE0A2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Зазначаються </w:t>
      </w:r>
      <w:r w:rsidR="00565D6F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фінансові зобов’язання</w:t>
      </w:r>
      <w:r w:rsidR="004D0B83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694401" w:rsidRPr="003B5AAC">
        <w:rPr>
          <w:rFonts w:ascii="Times New Roman" w:hAnsi="Times New Roman" w:cs="Times New Roman"/>
          <w:sz w:val="24"/>
          <w:szCs w:val="24"/>
          <w:lang w:val="uk-UA"/>
        </w:rPr>
        <w:t>суб’єкта декларування та членів його сім’ї, які є дійсними станом на останній день звітного періоду,</w:t>
      </w:r>
      <w:r w:rsidR="00694401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4D0B83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у тому числі отримані кредити, позики, зобов’язання за договорами лізингу, розмір сплачених коштів в рахунок основної суми позики (кредиту) та процентів за позикою (кредиту), зобов’язання за договорами страхування та недержавного пенсійного забезпечення, позичені іншим особам кошти. </w:t>
      </w:r>
    </w:p>
    <w:p w:rsidR="004D0B83" w:rsidRPr="003B5AAC" w:rsidRDefault="004D0B83">
      <w:pPr>
        <w:rPr>
          <w:rFonts w:ascii="Times New Roman" w:hAnsi="Times New Roman" w:cs="Times New Roman"/>
          <w:sz w:val="24"/>
          <w:szCs w:val="24"/>
          <w:lang w:val="uk-UA"/>
        </w:rPr>
      </w:pPr>
      <w:bookmarkStart w:id="10" w:name="n463"/>
      <w:bookmarkEnd w:id="10"/>
    </w:p>
    <w:p w:rsidR="00A0782E" w:rsidRPr="003B5AAC" w:rsidRDefault="00A0782E" w:rsidP="00A0782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Видатки та правочини</w:t>
      </w:r>
    </w:p>
    <w:p w:rsidR="00EF0EE7" w:rsidRDefault="00657EEE" w:rsidP="000D49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D41F83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азначаються видатки та всі правочини, вчинені у звітному періоді, на підставі яких у суб’єкта декларування виникає або припиняється право власності, володіння чи користування на об’єкти декларування. </w:t>
      </w:r>
    </w:p>
    <w:p w:rsidR="00657EEE" w:rsidRPr="003B5AAC" w:rsidRDefault="00657EEE" w:rsidP="000D49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Такі відомості зазначаються у разі, якщо розмір відповідного видатку перевищує 50 </w:t>
      </w:r>
      <w:r w:rsidR="00EF0EE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ПМ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встановлених для працездатних осіб на 1 січня звітного року (80 000,00 грн у 2017 році).</w:t>
      </w:r>
    </w:p>
    <w:p w:rsidR="00657EEE" w:rsidRPr="003B5AAC" w:rsidRDefault="00657EEE" w:rsidP="000D4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D41F83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роблені у звітному періоді видатки не сумуються, у декларації зазначається інформація про кожний окремий видаток, якщо він перевищує зазначену межу. </w:t>
      </w:r>
    </w:p>
    <w:p w:rsidR="00403ACF" w:rsidRPr="003B5AAC" w:rsidRDefault="00D41F83" w:rsidP="000D49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У розділі декларації «Видатки та правочини» вказуються лише видатки та правочини суб’єкта декларування, видатки та правочини членів його сім’ї не зазначаються. </w:t>
      </w:r>
    </w:p>
    <w:p w:rsidR="00851DEC" w:rsidRPr="003B5AAC" w:rsidRDefault="00D41F83" w:rsidP="000D49B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Цей розділ декларації не заповнюється кандидатами на посади, пов’язані з виконанням функцій держави або місцевого самоврядування. </w:t>
      </w:r>
    </w:p>
    <w:p w:rsidR="000D49BF" w:rsidRPr="003B5AAC" w:rsidRDefault="000D49BF" w:rsidP="00A0782E">
      <w:pPr>
        <w:rPr>
          <w:b/>
          <w:color w:val="000000"/>
          <w:shd w:val="clear" w:color="auto" w:fill="FFFFFF"/>
          <w:lang w:val="uk-UA"/>
        </w:rPr>
      </w:pPr>
    </w:p>
    <w:p w:rsidR="00B746DE" w:rsidRPr="003B5AAC" w:rsidRDefault="00B746DE" w:rsidP="00B746D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Робота за сумісництвом</w:t>
      </w:r>
    </w:p>
    <w:p w:rsidR="00A75771" w:rsidRDefault="0061664E" w:rsidP="009E16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</w:t>
      </w:r>
      <w:r w:rsidR="00B746DE" w:rsidRPr="003B5AA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азначаються відомості про посаду чи роботу, що виконується а</w:t>
      </w:r>
      <w:r w:rsidRPr="003B5AA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бо виконувалася за сумісництвом</w:t>
      </w:r>
      <w:r w:rsidR="00B746DE" w:rsidRPr="003B5AA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, якщо її зайняття (виконання) розпочалося або продовжувалося під час звітного періоду незалежно від тривалості</w:t>
      </w:r>
      <w:r w:rsidR="00A7577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B746DE" w:rsidRPr="003B5AA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та незалежно від того, чи була вона оплачуваною. </w:t>
      </w:r>
      <w:r w:rsidR="005320B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Вказані відомості </w:t>
      </w:r>
      <w:r w:rsidR="00F3259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відображаються</w:t>
      </w:r>
      <w:r w:rsidR="00A7577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незалежно від того, чи суб</w:t>
      </w:r>
      <w:r w:rsidR="00A75771" w:rsidRPr="00A75771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A75771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єкт декларування займає таку посаду (роботу) станом на останній день звітного періоду.</w:t>
      </w:r>
    </w:p>
    <w:p w:rsidR="00B746DE" w:rsidRPr="003B5AAC" w:rsidRDefault="00B746DE" w:rsidP="009E16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У декларації зазначається лише робота, яку виконує або виконував за сумісництвом, суб’єкт декларування, а не члени сім’ї.</w:t>
      </w:r>
    </w:p>
    <w:p w:rsidR="00B746DE" w:rsidRPr="003B5AAC" w:rsidRDefault="00B746DE" w:rsidP="00B746DE">
      <w:pPr>
        <w:rPr>
          <w:b/>
          <w:color w:val="000000"/>
          <w:shd w:val="clear" w:color="auto" w:fill="FFFFFF"/>
          <w:lang w:val="uk-UA"/>
        </w:rPr>
      </w:pPr>
    </w:p>
    <w:p w:rsidR="00B746DE" w:rsidRPr="008A74E9" w:rsidRDefault="00B746DE" w:rsidP="00B746D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8A74E9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uk-UA"/>
        </w:rPr>
        <w:t>Суттєві зміни у майновому стані</w:t>
      </w:r>
    </w:p>
    <w:p w:rsidR="00B746DE" w:rsidRPr="003B5AAC" w:rsidRDefault="00B74E73" w:rsidP="00F3259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F3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У разі суттєвої зміни у майновому стані суб’єкта декларування, а саме отримання ним доходу, придбання майна на суму, яка перевищує 50 прожиткових мінімумів, встановлених для працездатних осіб на 1 січня відповідного року </w:t>
      </w:r>
      <w:r w:rsidR="000B4125" w:rsidRPr="00F3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(80 000,00 грн у 2017 році)</w:t>
      </w:r>
      <w:r w:rsidR="00B746DE" w:rsidRPr="00F3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, зазначений суб’єкт у </w:t>
      </w:r>
      <w:r w:rsidR="000B4125" w:rsidRPr="00F3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10-ти</w:t>
      </w:r>
      <w:r w:rsidR="00B746DE" w:rsidRPr="00F3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0B4125" w:rsidRPr="00F3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денний </w:t>
      </w:r>
      <w:r w:rsidR="00B746DE" w:rsidRPr="00F3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строк з моменту отримання доходу або придбання майна </w:t>
      </w:r>
      <w:r w:rsidR="00B746DE" w:rsidRPr="00F3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lastRenderedPageBreak/>
        <w:t>зобов’язаний</w:t>
      </w:r>
      <w:r w:rsidR="006C29D0" w:rsidRPr="00F3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повідомити </w:t>
      </w:r>
      <w:r w:rsidR="00B746DE" w:rsidRPr="00F325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про це Національне</w:t>
      </w:r>
      <w:r w:rsidR="00B746DE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агентство</w:t>
      </w:r>
      <w:r w:rsidR="000B4125"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 шляхом подання відповідного електронного повідомлення до Реєстру через власний персональний електронний кабінет</w:t>
      </w:r>
      <w:r w:rsidR="00B746DE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  <w:r w:rsidR="000B4125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 </w:t>
      </w:r>
    </w:p>
    <w:p w:rsidR="00F3259B" w:rsidRPr="003B5AAC" w:rsidRDefault="00F3259B" w:rsidP="00F325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5AAC">
        <w:rPr>
          <w:rFonts w:ascii="Times New Roman" w:hAnsi="Times New Roman" w:cs="Times New Roman"/>
          <w:sz w:val="24"/>
          <w:szCs w:val="24"/>
          <w:lang w:val="uk-UA"/>
        </w:rPr>
        <w:t xml:space="preserve">Виправлені повідомлення про суттєві зміни у майновому стані суб’єкта декларування не подаються. </w:t>
      </w:r>
    </w:p>
    <w:p w:rsidR="00B746DE" w:rsidRPr="003B5AAC" w:rsidRDefault="00B746DE" w:rsidP="00B746DE">
      <w:pPr>
        <w:jc w:val="both"/>
        <w:rPr>
          <w:b/>
          <w:lang w:val="uk-UA"/>
        </w:rPr>
      </w:pPr>
    </w:p>
    <w:p w:rsidR="00B746DE" w:rsidRPr="00DC3613" w:rsidRDefault="00B746DE" w:rsidP="00B746D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DC3613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  <w:lang w:val="uk-UA"/>
        </w:rPr>
        <w:t>Відповідальність</w:t>
      </w:r>
    </w:p>
    <w:p w:rsidR="007109E6" w:rsidRPr="003B5AAC" w:rsidRDefault="00B746DE" w:rsidP="007702CA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lang w:val="uk-UA"/>
        </w:rPr>
      </w:pPr>
      <w:r w:rsidRPr="003B5AAC">
        <w:rPr>
          <w:lang w:val="uk-UA"/>
        </w:rPr>
        <w:t xml:space="preserve">Зазначення в декларації завідомо недостовірних відомостей тягне за собою дисциплінарну, адміністративну або кримінальну відповідальність. </w:t>
      </w:r>
    </w:p>
    <w:p w:rsidR="007109E6" w:rsidRPr="003B5AAC" w:rsidRDefault="00B746DE" w:rsidP="007702CA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b/>
          <w:lang w:val="uk-UA"/>
        </w:rPr>
      </w:pPr>
      <w:r w:rsidRPr="003B5AAC">
        <w:rPr>
          <w:b/>
          <w:lang w:val="uk-UA"/>
        </w:rPr>
        <w:t>Адміністративна відповідальність</w:t>
      </w:r>
      <w:r w:rsidR="007109E6" w:rsidRPr="003B5AAC">
        <w:rPr>
          <w:b/>
          <w:lang w:val="uk-UA"/>
        </w:rPr>
        <w:t>:</w:t>
      </w:r>
    </w:p>
    <w:p w:rsidR="007109E6" w:rsidRPr="003B5AAC" w:rsidRDefault="007109E6" w:rsidP="00770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- </w:t>
      </w:r>
      <w:r w:rsidR="008557EA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 н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есвоєчасне подання без поважних причин декларації особи, уповноваженої на виконання функцій держави або місцевого самоврядування, - </w:t>
      </w:r>
      <w:bookmarkStart w:id="11" w:name="n3747"/>
      <w:bookmarkEnd w:id="11"/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тягне</w:t>
      </w:r>
      <w:r w:rsid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за собою накладення штрафу 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від 850,00 грн</w:t>
      </w:r>
      <w:r w:rsidR="00837879"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.</w:t>
      </w:r>
      <w:r w:rsidRPr="003B5A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до 1700,00 грн.</w:t>
      </w:r>
    </w:p>
    <w:p w:rsidR="007109E6" w:rsidRPr="003B5AAC" w:rsidRDefault="007109E6" w:rsidP="00770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- </w:t>
      </w:r>
      <w:bookmarkStart w:id="12" w:name="n3748"/>
      <w:bookmarkEnd w:id="12"/>
      <w:r w:rsidR="008557EA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за н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еповідомлення або несвоєчасне повідомлення про відкриття валютного рахунка в установі банку-нерезидента або про суттєві зміни у майновому стані - тягне</w:t>
      </w:r>
      <w:r w:rsid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за собою накладення штрафу від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1700 грн. до 3400 грн.</w:t>
      </w:r>
    </w:p>
    <w:p w:rsidR="008557EA" w:rsidRPr="003B5AAC" w:rsidRDefault="008557EA" w:rsidP="007702C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13" w:name="n3922"/>
      <w:bookmarkEnd w:id="13"/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- за п</w:t>
      </w:r>
      <w:r w:rsidR="007109E6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одання завідомо недостовірних відомостей у декларації особи, уповноваженої на виконання функцій держави або місцевого самоврядування, -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="007109E6"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тягне за собою накладення штрафу від </w:t>
      </w:r>
      <w:bookmarkStart w:id="14" w:name="n3752"/>
      <w:bookmarkEnd w:id="14"/>
      <w:r w:rsidRPr="003B5AAC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17000 до 42500 грн. Відповідальністю у цьому разі наступає, якщо </w:t>
      </w:r>
      <w:r w:rsidRPr="003B5A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відомості відрізняються від достовірних на суму від 160 000,00 грн. до 400 000,00 грн.</w:t>
      </w:r>
    </w:p>
    <w:p w:rsidR="0019279E" w:rsidRPr="00BF07CF" w:rsidRDefault="0019279E" w:rsidP="007702CA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000000"/>
          <w:lang w:val="uk-UA"/>
        </w:rPr>
      </w:pPr>
      <w:r w:rsidRPr="003B5AAC">
        <w:rPr>
          <w:b/>
          <w:color w:val="000000"/>
          <w:lang w:val="uk-UA"/>
        </w:rPr>
        <w:t>Кримінальна відповідальність</w:t>
      </w:r>
      <w:r w:rsidR="00BF07CF">
        <w:rPr>
          <w:b/>
          <w:color w:val="000000"/>
          <w:lang w:val="uk-UA"/>
        </w:rPr>
        <w:t xml:space="preserve"> </w:t>
      </w:r>
      <w:r w:rsidR="00BF07CF" w:rsidRPr="00D50685">
        <w:rPr>
          <w:color w:val="000000"/>
          <w:lang w:val="uk-UA"/>
        </w:rPr>
        <w:t xml:space="preserve">передбачена </w:t>
      </w:r>
      <w:r w:rsidRPr="003B5AAC">
        <w:rPr>
          <w:color w:val="000000"/>
          <w:shd w:val="clear" w:color="auto" w:fill="FFFFFF"/>
          <w:lang w:val="uk-UA"/>
        </w:rPr>
        <w:t>за подання суб’єктом декларування завідомо недостовірних відомостей у декларації особи, уповноваженої на виконання функцій держави або місцевого самоврядування, або умисне неподання суб’єктом декла</w:t>
      </w:r>
      <w:r w:rsidR="00D50685">
        <w:rPr>
          <w:color w:val="000000"/>
          <w:shd w:val="clear" w:color="auto" w:fill="FFFFFF"/>
          <w:lang w:val="uk-UA"/>
        </w:rPr>
        <w:t xml:space="preserve">рування зазначеної декларації </w:t>
      </w:r>
      <w:r w:rsidRPr="003B5AAC">
        <w:rPr>
          <w:color w:val="000000"/>
          <w:shd w:val="clear" w:color="auto" w:fill="FFFFFF"/>
          <w:lang w:val="uk-UA"/>
        </w:rPr>
        <w:t>та карається:</w:t>
      </w:r>
    </w:p>
    <w:p w:rsidR="0019279E" w:rsidRPr="003B5AAC" w:rsidRDefault="0019279E" w:rsidP="007702CA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hd w:val="clear" w:color="auto" w:fill="FFFFFF"/>
          <w:lang w:val="uk-UA"/>
        </w:rPr>
      </w:pPr>
      <w:r w:rsidRPr="003B5AAC">
        <w:rPr>
          <w:color w:val="000000"/>
          <w:shd w:val="clear" w:color="auto" w:fill="FFFFFF"/>
          <w:lang w:val="uk-UA"/>
        </w:rPr>
        <w:t xml:space="preserve">- штрафом від 42500 </w:t>
      </w:r>
      <w:r w:rsidR="003D3F42">
        <w:rPr>
          <w:color w:val="000000"/>
          <w:shd w:val="clear" w:color="auto" w:fill="FFFFFF"/>
          <w:lang w:val="uk-UA"/>
        </w:rPr>
        <w:t>грн до 51000 грн;</w:t>
      </w:r>
    </w:p>
    <w:p w:rsidR="0019279E" w:rsidRPr="003B5AAC" w:rsidRDefault="0019279E" w:rsidP="007702CA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hd w:val="clear" w:color="auto" w:fill="FFFFFF"/>
          <w:lang w:val="uk-UA"/>
        </w:rPr>
      </w:pPr>
      <w:r w:rsidRPr="003B5AAC">
        <w:rPr>
          <w:color w:val="000000"/>
          <w:shd w:val="clear" w:color="auto" w:fill="FFFFFF"/>
          <w:lang w:val="uk-UA"/>
        </w:rPr>
        <w:t xml:space="preserve">- або громадськими роботами на строк від 150 </w:t>
      </w:r>
      <w:r w:rsidR="003D3F42">
        <w:rPr>
          <w:color w:val="000000"/>
          <w:shd w:val="clear" w:color="auto" w:fill="FFFFFF"/>
          <w:lang w:val="uk-UA"/>
        </w:rPr>
        <w:t xml:space="preserve">годин </w:t>
      </w:r>
      <w:r w:rsidRPr="003B5AAC">
        <w:rPr>
          <w:color w:val="000000"/>
          <w:shd w:val="clear" w:color="auto" w:fill="FFFFFF"/>
          <w:lang w:val="uk-UA"/>
        </w:rPr>
        <w:t xml:space="preserve">до 240 годин, </w:t>
      </w:r>
    </w:p>
    <w:p w:rsidR="0019279E" w:rsidRPr="003B5AAC" w:rsidRDefault="0019279E" w:rsidP="007702CA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lang w:val="uk-UA"/>
        </w:rPr>
      </w:pPr>
      <w:r w:rsidRPr="003B5AAC">
        <w:rPr>
          <w:color w:val="000000"/>
          <w:shd w:val="clear" w:color="auto" w:fill="FFFFFF"/>
          <w:lang w:val="uk-UA"/>
        </w:rPr>
        <w:t>- або позбавленням волі на строк до 2</w:t>
      </w:r>
      <w:r w:rsidR="000C19CD">
        <w:rPr>
          <w:color w:val="000000"/>
          <w:shd w:val="clear" w:color="auto" w:fill="FFFFFF"/>
          <w:lang w:val="uk-UA"/>
        </w:rPr>
        <w:t>-х</w:t>
      </w:r>
      <w:r w:rsidRPr="003B5AAC">
        <w:rPr>
          <w:color w:val="000000"/>
          <w:shd w:val="clear" w:color="auto" w:fill="FFFFFF"/>
          <w:lang w:val="uk-UA"/>
        </w:rPr>
        <w:t xml:space="preserve"> років, з позбавленням права обіймати певні посади чи займатися певною діяльністю на строк до 3</w:t>
      </w:r>
      <w:r w:rsidR="000C19CD">
        <w:rPr>
          <w:color w:val="000000"/>
          <w:shd w:val="clear" w:color="auto" w:fill="FFFFFF"/>
          <w:lang w:val="uk-UA"/>
        </w:rPr>
        <w:t>-х</w:t>
      </w:r>
      <w:r w:rsidRPr="003B5AAC">
        <w:rPr>
          <w:color w:val="000000"/>
          <w:shd w:val="clear" w:color="auto" w:fill="FFFFFF"/>
          <w:lang w:val="uk-UA"/>
        </w:rPr>
        <w:t xml:space="preserve"> років. </w:t>
      </w:r>
    </w:p>
    <w:p w:rsidR="0019279E" w:rsidRPr="003B5AAC" w:rsidRDefault="0019279E" w:rsidP="007702CA">
      <w:pPr>
        <w:pStyle w:val="rvps2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hd w:val="clear" w:color="auto" w:fill="FFFFFF"/>
          <w:lang w:val="uk-UA"/>
        </w:rPr>
      </w:pPr>
      <w:r w:rsidRPr="003B5AAC">
        <w:rPr>
          <w:color w:val="000000"/>
          <w:shd w:val="clear" w:color="auto" w:fill="FFFFFF"/>
          <w:lang w:val="uk-UA"/>
        </w:rPr>
        <w:t xml:space="preserve">Відповідальність за цією статтею настає у випадку, якщо відомості відрізняються від достовірних на суму понад </w:t>
      </w:r>
      <w:r w:rsidR="009D4B28" w:rsidRPr="003B5AAC">
        <w:rPr>
          <w:color w:val="000000"/>
          <w:shd w:val="clear" w:color="auto" w:fill="FFFFFF"/>
          <w:lang w:val="uk-UA"/>
        </w:rPr>
        <w:t>400 000,00</w:t>
      </w:r>
      <w:r w:rsidRPr="003B5AAC">
        <w:rPr>
          <w:color w:val="000000"/>
          <w:shd w:val="clear" w:color="auto" w:fill="FFFFFF"/>
          <w:lang w:val="uk-UA"/>
        </w:rPr>
        <w:t xml:space="preserve"> грн.</w:t>
      </w:r>
    </w:p>
    <w:p w:rsidR="008557EA" w:rsidRPr="003B5AAC" w:rsidRDefault="008557EA" w:rsidP="008557EA">
      <w:pPr>
        <w:shd w:val="clear" w:color="auto" w:fill="FFFFFF"/>
        <w:spacing w:after="0" w:line="240" w:lineRule="auto"/>
        <w:jc w:val="both"/>
        <w:textAlignment w:val="baseline"/>
        <w:rPr>
          <w:color w:val="000000"/>
          <w:lang w:val="uk-UA"/>
        </w:rPr>
      </w:pPr>
    </w:p>
    <w:p w:rsidR="008911D3" w:rsidRPr="003B5AAC" w:rsidRDefault="003D2D84" w:rsidP="003D2D84">
      <w:pPr>
        <w:tabs>
          <w:tab w:val="left" w:pos="5940"/>
        </w:tabs>
        <w:rPr>
          <w:b/>
          <w:color w:val="000000"/>
          <w:shd w:val="clear" w:color="auto" w:fill="FFFFFF"/>
          <w:lang w:val="uk-UA"/>
        </w:rPr>
      </w:pPr>
      <w:r w:rsidRPr="003B5AAC">
        <w:rPr>
          <w:b/>
          <w:color w:val="000000"/>
          <w:shd w:val="clear" w:color="auto" w:fill="FFFFFF"/>
          <w:lang w:val="uk-UA"/>
        </w:rPr>
        <w:tab/>
      </w:r>
    </w:p>
    <w:p w:rsidR="00461A36" w:rsidRPr="003B5AAC" w:rsidRDefault="00461A36">
      <w:pPr>
        <w:rPr>
          <w:color w:val="000000"/>
          <w:shd w:val="clear" w:color="auto" w:fill="FFFFFF"/>
          <w:lang w:val="uk-UA"/>
        </w:rPr>
      </w:pPr>
    </w:p>
    <w:p w:rsidR="00C97ECB" w:rsidRPr="003B5AAC" w:rsidRDefault="00C97ECB">
      <w:pPr>
        <w:rPr>
          <w:lang w:val="uk-UA"/>
        </w:rPr>
      </w:pPr>
    </w:p>
    <w:sectPr w:rsidR="00C97ECB" w:rsidRPr="003B5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D02E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13387EB0"/>
    <w:multiLevelType w:val="hybridMultilevel"/>
    <w:tmpl w:val="F6BABFAE"/>
    <w:lvl w:ilvl="0" w:tplc="56C8BD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90"/>
    <w:rsid w:val="0000322F"/>
    <w:rsid w:val="00010789"/>
    <w:rsid w:val="00022CD9"/>
    <w:rsid w:val="00023474"/>
    <w:rsid w:val="00032285"/>
    <w:rsid w:val="00036355"/>
    <w:rsid w:val="00041879"/>
    <w:rsid w:val="00046ED4"/>
    <w:rsid w:val="000479BA"/>
    <w:rsid w:val="00053980"/>
    <w:rsid w:val="000547F0"/>
    <w:rsid w:val="00070477"/>
    <w:rsid w:val="00073066"/>
    <w:rsid w:val="0007732C"/>
    <w:rsid w:val="0007737D"/>
    <w:rsid w:val="00084890"/>
    <w:rsid w:val="000850AF"/>
    <w:rsid w:val="00087389"/>
    <w:rsid w:val="00087A1B"/>
    <w:rsid w:val="000A01C6"/>
    <w:rsid w:val="000A2A34"/>
    <w:rsid w:val="000A5950"/>
    <w:rsid w:val="000A645E"/>
    <w:rsid w:val="000B4125"/>
    <w:rsid w:val="000B7CB0"/>
    <w:rsid w:val="000C0317"/>
    <w:rsid w:val="000C19CD"/>
    <w:rsid w:val="000C1ABD"/>
    <w:rsid w:val="000C3483"/>
    <w:rsid w:val="000C452B"/>
    <w:rsid w:val="000D1F62"/>
    <w:rsid w:val="000D49BF"/>
    <w:rsid w:val="000F0BE6"/>
    <w:rsid w:val="00101C79"/>
    <w:rsid w:val="00126059"/>
    <w:rsid w:val="001436CF"/>
    <w:rsid w:val="00147E8E"/>
    <w:rsid w:val="00152D7D"/>
    <w:rsid w:val="00162109"/>
    <w:rsid w:val="00162BF7"/>
    <w:rsid w:val="00166E58"/>
    <w:rsid w:val="001719FC"/>
    <w:rsid w:val="00177886"/>
    <w:rsid w:val="001909DF"/>
    <w:rsid w:val="0019279E"/>
    <w:rsid w:val="001A57DE"/>
    <w:rsid w:val="001B004F"/>
    <w:rsid w:val="001B7393"/>
    <w:rsid w:val="001C41E9"/>
    <w:rsid w:val="001C7619"/>
    <w:rsid w:val="001D3B6C"/>
    <w:rsid w:val="001E647E"/>
    <w:rsid w:val="001F2572"/>
    <w:rsid w:val="001F7893"/>
    <w:rsid w:val="00205EC3"/>
    <w:rsid w:val="0020632B"/>
    <w:rsid w:val="00217E44"/>
    <w:rsid w:val="00220924"/>
    <w:rsid w:val="0024326B"/>
    <w:rsid w:val="00246271"/>
    <w:rsid w:val="00254A72"/>
    <w:rsid w:val="002568AA"/>
    <w:rsid w:val="00260CC7"/>
    <w:rsid w:val="00271D13"/>
    <w:rsid w:val="00272FB4"/>
    <w:rsid w:val="00273B92"/>
    <w:rsid w:val="00274AAE"/>
    <w:rsid w:val="00274B90"/>
    <w:rsid w:val="00280047"/>
    <w:rsid w:val="00282C70"/>
    <w:rsid w:val="00293B18"/>
    <w:rsid w:val="00297D3C"/>
    <w:rsid w:val="002A4D23"/>
    <w:rsid w:val="002B0003"/>
    <w:rsid w:val="002C1086"/>
    <w:rsid w:val="002C65C1"/>
    <w:rsid w:val="002E0360"/>
    <w:rsid w:val="002E6D97"/>
    <w:rsid w:val="002E766D"/>
    <w:rsid w:val="002F71C0"/>
    <w:rsid w:val="00302C64"/>
    <w:rsid w:val="00306E12"/>
    <w:rsid w:val="00307B3B"/>
    <w:rsid w:val="00317EBD"/>
    <w:rsid w:val="003241E0"/>
    <w:rsid w:val="003305A5"/>
    <w:rsid w:val="003332AC"/>
    <w:rsid w:val="003335EA"/>
    <w:rsid w:val="003343F1"/>
    <w:rsid w:val="0033475D"/>
    <w:rsid w:val="003420B3"/>
    <w:rsid w:val="003475BF"/>
    <w:rsid w:val="003541C4"/>
    <w:rsid w:val="003542B6"/>
    <w:rsid w:val="00372FC1"/>
    <w:rsid w:val="0038364A"/>
    <w:rsid w:val="003850CE"/>
    <w:rsid w:val="003877D0"/>
    <w:rsid w:val="003966D8"/>
    <w:rsid w:val="003A703F"/>
    <w:rsid w:val="003B5AAC"/>
    <w:rsid w:val="003C0F33"/>
    <w:rsid w:val="003C0FE3"/>
    <w:rsid w:val="003C13C7"/>
    <w:rsid w:val="003C635F"/>
    <w:rsid w:val="003D0536"/>
    <w:rsid w:val="003D2D84"/>
    <w:rsid w:val="003D3F42"/>
    <w:rsid w:val="003D463D"/>
    <w:rsid w:val="003E0FEB"/>
    <w:rsid w:val="003E460B"/>
    <w:rsid w:val="003F3C58"/>
    <w:rsid w:val="00403968"/>
    <w:rsid w:val="00403ACF"/>
    <w:rsid w:val="00416268"/>
    <w:rsid w:val="00427085"/>
    <w:rsid w:val="00430592"/>
    <w:rsid w:val="0044002E"/>
    <w:rsid w:val="00440D8E"/>
    <w:rsid w:val="00445086"/>
    <w:rsid w:val="004455FD"/>
    <w:rsid w:val="004477F6"/>
    <w:rsid w:val="0045292B"/>
    <w:rsid w:val="004535AE"/>
    <w:rsid w:val="00461A36"/>
    <w:rsid w:val="00473EF8"/>
    <w:rsid w:val="004765A2"/>
    <w:rsid w:val="004823CE"/>
    <w:rsid w:val="0048706C"/>
    <w:rsid w:val="004945CB"/>
    <w:rsid w:val="004A48DF"/>
    <w:rsid w:val="004C52EC"/>
    <w:rsid w:val="004D0B83"/>
    <w:rsid w:val="004D61A1"/>
    <w:rsid w:val="004E10C6"/>
    <w:rsid w:val="004E5B7C"/>
    <w:rsid w:val="004F62DB"/>
    <w:rsid w:val="004F6B5A"/>
    <w:rsid w:val="00506BAC"/>
    <w:rsid w:val="00507092"/>
    <w:rsid w:val="00510740"/>
    <w:rsid w:val="00515C4E"/>
    <w:rsid w:val="00520652"/>
    <w:rsid w:val="005311C8"/>
    <w:rsid w:val="005320B7"/>
    <w:rsid w:val="00536AB3"/>
    <w:rsid w:val="00554211"/>
    <w:rsid w:val="0055445E"/>
    <w:rsid w:val="00560DE0"/>
    <w:rsid w:val="00560E62"/>
    <w:rsid w:val="00565D6F"/>
    <w:rsid w:val="005668AE"/>
    <w:rsid w:val="00580241"/>
    <w:rsid w:val="0059489B"/>
    <w:rsid w:val="005A11D1"/>
    <w:rsid w:val="005B1BBB"/>
    <w:rsid w:val="005B4483"/>
    <w:rsid w:val="005D0AB8"/>
    <w:rsid w:val="005D29C2"/>
    <w:rsid w:val="005E01D6"/>
    <w:rsid w:val="005E1268"/>
    <w:rsid w:val="005F0390"/>
    <w:rsid w:val="00601288"/>
    <w:rsid w:val="00610350"/>
    <w:rsid w:val="00610B95"/>
    <w:rsid w:val="00611B04"/>
    <w:rsid w:val="00615068"/>
    <w:rsid w:val="0061664E"/>
    <w:rsid w:val="006219F9"/>
    <w:rsid w:val="006371E4"/>
    <w:rsid w:val="0064793F"/>
    <w:rsid w:val="00654C6C"/>
    <w:rsid w:val="00657110"/>
    <w:rsid w:val="00657EEE"/>
    <w:rsid w:val="00667551"/>
    <w:rsid w:val="00672D19"/>
    <w:rsid w:val="006812ED"/>
    <w:rsid w:val="00694401"/>
    <w:rsid w:val="006B69FF"/>
    <w:rsid w:val="006C29D0"/>
    <w:rsid w:val="006C365C"/>
    <w:rsid w:val="006C5CAF"/>
    <w:rsid w:val="006C7A89"/>
    <w:rsid w:val="006F3840"/>
    <w:rsid w:val="006F3FFB"/>
    <w:rsid w:val="00705CB6"/>
    <w:rsid w:val="00706DBC"/>
    <w:rsid w:val="007109E6"/>
    <w:rsid w:val="0071356E"/>
    <w:rsid w:val="0073327B"/>
    <w:rsid w:val="00735635"/>
    <w:rsid w:val="0073775D"/>
    <w:rsid w:val="00740EC0"/>
    <w:rsid w:val="00743912"/>
    <w:rsid w:val="00745FB8"/>
    <w:rsid w:val="00747ACC"/>
    <w:rsid w:val="00747F6B"/>
    <w:rsid w:val="00753B3D"/>
    <w:rsid w:val="00764C24"/>
    <w:rsid w:val="007702CA"/>
    <w:rsid w:val="00774B7A"/>
    <w:rsid w:val="007A186C"/>
    <w:rsid w:val="007B0EA7"/>
    <w:rsid w:val="007D0C5A"/>
    <w:rsid w:val="007E5183"/>
    <w:rsid w:val="007F15D6"/>
    <w:rsid w:val="007F17C3"/>
    <w:rsid w:val="00803016"/>
    <w:rsid w:val="0080515A"/>
    <w:rsid w:val="0081130C"/>
    <w:rsid w:val="00816641"/>
    <w:rsid w:val="00817228"/>
    <w:rsid w:val="00820680"/>
    <w:rsid w:val="00831DDF"/>
    <w:rsid w:val="00835767"/>
    <w:rsid w:val="00837879"/>
    <w:rsid w:val="008434A9"/>
    <w:rsid w:val="0084363A"/>
    <w:rsid w:val="00845B56"/>
    <w:rsid w:val="00850EE9"/>
    <w:rsid w:val="00851DEC"/>
    <w:rsid w:val="008557EA"/>
    <w:rsid w:val="0087184D"/>
    <w:rsid w:val="0087597E"/>
    <w:rsid w:val="00882EC2"/>
    <w:rsid w:val="008911D3"/>
    <w:rsid w:val="0089320A"/>
    <w:rsid w:val="008A0145"/>
    <w:rsid w:val="008A2AA1"/>
    <w:rsid w:val="008A74E9"/>
    <w:rsid w:val="008B0EEE"/>
    <w:rsid w:val="008B7A81"/>
    <w:rsid w:val="008C1EDA"/>
    <w:rsid w:val="008C4B76"/>
    <w:rsid w:val="008D4939"/>
    <w:rsid w:val="008D572D"/>
    <w:rsid w:val="008F6149"/>
    <w:rsid w:val="00902096"/>
    <w:rsid w:val="009068A8"/>
    <w:rsid w:val="009124D0"/>
    <w:rsid w:val="00915F86"/>
    <w:rsid w:val="009204F4"/>
    <w:rsid w:val="00921FF2"/>
    <w:rsid w:val="00923148"/>
    <w:rsid w:val="00927309"/>
    <w:rsid w:val="00935F5F"/>
    <w:rsid w:val="0094031D"/>
    <w:rsid w:val="009427AB"/>
    <w:rsid w:val="00960FF1"/>
    <w:rsid w:val="00962F48"/>
    <w:rsid w:val="00964D26"/>
    <w:rsid w:val="009714B6"/>
    <w:rsid w:val="009A487F"/>
    <w:rsid w:val="009B0C37"/>
    <w:rsid w:val="009C02FD"/>
    <w:rsid w:val="009D11E0"/>
    <w:rsid w:val="009D4B28"/>
    <w:rsid w:val="009D5B2E"/>
    <w:rsid w:val="009D620A"/>
    <w:rsid w:val="009D7071"/>
    <w:rsid w:val="009E16C3"/>
    <w:rsid w:val="009F57CC"/>
    <w:rsid w:val="00A0782E"/>
    <w:rsid w:val="00A11313"/>
    <w:rsid w:val="00A21719"/>
    <w:rsid w:val="00A25067"/>
    <w:rsid w:val="00A37654"/>
    <w:rsid w:val="00A37B06"/>
    <w:rsid w:val="00A42F53"/>
    <w:rsid w:val="00A62A5C"/>
    <w:rsid w:val="00A62FD1"/>
    <w:rsid w:val="00A655CA"/>
    <w:rsid w:val="00A75771"/>
    <w:rsid w:val="00A82089"/>
    <w:rsid w:val="00A95189"/>
    <w:rsid w:val="00AB3DF0"/>
    <w:rsid w:val="00AB4A65"/>
    <w:rsid w:val="00AB7B1C"/>
    <w:rsid w:val="00AC2F11"/>
    <w:rsid w:val="00AC4F32"/>
    <w:rsid w:val="00AD2BD4"/>
    <w:rsid w:val="00B025E9"/>
    <w:rsid w:val="00B12B7B"/>
    <w:rsid w:val="00B14E40"/>
    <w:rsid w:val="00B2035F"/>
    <w:rsid w:val="00B22DB0"/>
    <w:rsid w:val="00B24982"/>
    <w:rsid w:val="00B27146"/>
    <w:rsid w:val="00B32B85"/>
    <w:rsid w:val="00B4457E"/>
    <w:rsid w:val="00B51750"/>
    <w:rsid w:val="00B51933"/>
    <w:rsid w:val="00B60DA0"/>
    <w:rsid w:val="00B616E1"/>
    <w:rsid w:val="00B70ECC"/>
    <w:rsid w:val="00B7101A"/>
    <w:rsid w:val="00B71BA4"/>
    <w:rsid w:val="00B72A50"/>
    <w:rsid w:val="00B746DE"/>
    <w:rsid w:val="00B74E73"/>
    <w:rsid w:val="00B81437"/>
    <w:rsid w:val="00B91B0B"/>
    <w:rsid w:val="00BA6838"/>
    <w:rsid w:val="00BB592D"/>
    <w:rsid w:val="00BC26E6"/>
    <w:rsid w:val="00BC6411"/>
    <w:rsid w:val="00BD2D76"/>
    <w:rsid w:val="00BD61F4"/>
    <w:rsid w:val="00BE0A22"/>
    <w:rsid w:val="00BE1313"/>
    <w:rsid w:val="00BE57F0"/>
    <w:rsid w:val="00BF07CF"/>
    <w:rsid w:val="00BF69AF"/>
    <w:rsid w:val="00C10851"/>
    <w:rsid w:val="00C12297"/>
    <w:rsid w:val="00C13677"/>
    <w:rsid w:val="00C15CE7"/>
    <w:rsid w:val="00C22BC8"/>
    <w:rsid w:val="00C418F7"/>
    <w:rsid w:val="00C636CA"/>
    <w:rsid w:val="00C63C1B"/>
    <w:rsid w:val="00C77739"/>
    <w:rsid w:val="00C81863"/>
    <w:rsid w:val="00C84004"/>
    <w:rsid w:val="00C90023"/>
    <w:rsid w:val="00C9127A"/>
    <w:rsid w:val="00C93390"/>
    <w:rsid w:val="00C97ECB"/>
    <w:rsid w:val="00CA05D9"/>
    <w:rsid w:val="00CA0B79"/>
    <w:rsid w:val="00CB5AD2"/>
    <w:rsid w:val="00CC2C62"/>
    <w:rsid w:val="00CC4E7C"/>
    <w:rsid w:val="00CC7820"/>
    <w:rsid w:val="00CE2C92"/>
    <w:rsid w:val="00CF3A68"/>
    <w:rsid w:val="00CF5F7A"/>
    <w:rsid w:val="00D07A3A"/>
    <w:rsid w:val="00D124AE"/>
    <w:rsid w:val="00D134EF"/>
    <w:rsid w:val="00D22136"/>
    <w:rsid w:val="00D22A77"/>
    <w:rsid w:val="00D22B69"/>
    <w:rsid w:val="00D231F7"/>
    <w:rsid w:val="00D23D6B"/>
    <w:rsid w:val="00D41DFB"/>
    <w:rsid w:val="00D41F83"/>
    <w:rsid w:val="00D436F2"/>
    <w:rsid w:val="00D50685"/>
    <w:rsid w:val="00D50A57"/>
    <w:rsid w:val="00D51658"/>
    <w:rsid w:val="00D5624F"/>
    <w:rsid w:val="00D56AB1"/>
    <w:rsid w:val="00D5761A"/>
    <w:rsid w:val="00D6767D"/>
    <w:rsid w:val="00D72093"/>
    <w:rsid w:val="00D800D3"/>
    <w:rsid w:val="00D8590B"/>
    <w:rsid w:val="00DA008B"/>
    <w:rsid w:val="00DA0FB7"/>
    <w:rsid w:val="00DA4562"/>
    <w:rsid w:val="00DB5F16"/>
    <w:rsid w:val="00DC3613"/>
    <w:rsid w:val="00DC38B5"/>
    <w:rsid w:val="00DD6A98"/>
    <w:rsid w:val="00E0305B"/>
    <w:rsid w:val="00E07A14"/>
    <w:rsid w:val="00E10304"/>
    <w:rsid w:val="00E1127C"/>
    <w:rsid w:val="00E203CB"/>
    <w:rsid w:val="00E25F1F"/>
    <w:rsid w:val="00E2759C"/>
    <w:rsid w:val="00E35599"/>
    <w:rsid w:val="00E365C9"/>
    <w:rsid w:val="00E4367C"/>
    <w:rsid w:val="00E61CEB"/>
    <w:rsid w:val="00E62BEF"/>
    <w:rsid w:val="00E6524E"/>
    <w:rsid w:val="00E66C8B"/>
    <w:rsid w:val="00E7390D"/>
    <w:rsid w:val="00E827BE"/>
    <w:rsid w:val="00E86395"/>
    <w:rsid w:val="00E87FCE"/>
    <w:rsid w:val="00E954FF"/>
    <w:rsid w:val="00E97632"/>
    <w:rsid w:val="00EA0560"/>
    <w:rsid w:val="00EB479A"/>
    <w:rsid w:val="00EB57F3"/>
    <w:rsid w:val="00EB5992"/>
    <w:rsid w:val="00EC15B4"/>
    <w:rsid w:val="00EC2464"/>
    <w:rsid w:val="00EC4016"/>
    <w:rsid w:val="00EC4C1F"/>
    <w:rsid w:val="00ED6A00"/>
    <w:rsid w:val="00EF0EE7"/>
    <w:rsid w:val="00EF3FF5"/>
    <w:rsid w:val="00F22A70"/>
    <w:rsid w:val="00F3259B"/>
    <w:rsid w:val="00F34A10"/>
    <w:rsid w:val="00F413F3"/>
    <w:rsid w:val="00F44EFC"/>
    <w:rsid w:val="00F45781"/>
    <w:rsid w:val="00F5278A"/>
    <w:rsid w:val="00F6150D"/>
    <w:rsid w:val="00F643EE"/>
    <w:rsid w:val="00F659EE"/>
    <w:rsid w:val="00F670A2"/>
    <w:rsid w:val="00F7663A"/>
    <w:rsid w:val="00F811B6"/>
    <w:rsid w:val="00FA230D"/>
    <w:rsid w:val="00FC25CD"/>
    <w:rsid w:val="00FC2852"/>
    <w:rsid w:val="00FD4EFE"/>
    <w:rsid w:val="00FD62A3"/>
    <w:rsid w:val="00F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4EDF"/>
  <w15:chartTrackingRefBased/>
  <w15:docId w15:val="{98A3A5CC-E8DC-4BD0-BEFF-F273957B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C2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22BC8"/>
    <w:rPr>
      <w:color w:val="0000FF"/>
      <w:u w:val="single"/>
    </w:rPr>
  </w:style>
  <w:style w:type="character" w:customStyle="1" w:styleId="rvts46">
    <w:name w:val="rvts46"/>
    <w:basedOn w:val="a0"/>
    <w:rsid w:val="00C22BC8"/>
  </w:style>
  <w:style w:type="character" w:customStyle="1" w:styleId="rvts11">
    <w:name w:val="rvts11"/>
    <w:basedOn w:val="a0"/>
    <w:rsid w:val="00C22BC8"/>
  </w:style>
  <w:style w:type="character" w:customStyle="1" w:styleId="1">
    <w:name w:val="Незакрита згадка1"/>
    <w:basedOn w:val="a0"/>
    <w:uiPriority w:val="99"/>
    <w:semiHidden/>
    <w:unhideWhenUsed/>
    <w:rsid w:val="004945CB"/>
    <w:rPr>
      <w:color w:val="808080"/>
      <w:shd w:val="clear" w:color="auto" w:fill="E6E6E6"/>
    </w:rPr>
  </w:style>
  <w:style w:type="character" w:styleId="a4">
    <w:name w:val="FollowedHyperlink"/>
    <w:basedOn w:val="a0"/>
    <w:uiPriority w:val="99"/>
    <w:semiHidden/>
    <w:unhideWhenUsed/>
    <w:rsid w:val="004945CB"/>
    <w:rPr>
      <w:color w:val="954F72" w:themeColor="followedHyperlink"/>
      <w:u w:val="single"/>
    </w:rPr>
  </w:style>
  <w:style w:type="paragraph" w:customStyle="1" w:styleId="rtejustify">
    <w:name w:val="rtejustify"/>
    <w:basedOn w:val="a"/>
    <w:rsid w:val="00B51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60E6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7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on2.rada.gov.ua/laws/show/1700-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zakon2.rada.gov.ua/laws/show/1700-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zo.gov.ua/ca-registry" TargetMode="External"/><Relationship Id="rId11" Type="http://schemas.openxmlformats.org/officeDocument/2006/relationships/hyperlink" Target="http://zakon2.rada.gov.ua/laws/show/1700-18/print1475910589847791" TargetMode="External"/><Relationship Id="rId5" Type="http://schemas.openxmlformats.org/officeDocument/2006/relationships/hyperlink" Target="https://nazk.gov.ua/" TargetMode="External"/><Relationship Id="rId10" Type="http://schemas.openxmlformats.org/officeDocument/2006/relationships/hyperlink" Target="http://zakon3.rada.gov.ua/laws/show/z0987-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akon2.rada.gov.ua/laws/show/1700-18/print147591058984779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2299</Words>
  <Characters>13109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Максимова Юлия</cp:lastModifiedBy>
  <cp:revision>8</cp:revision>
  <dcterms:created xsi:type="dcterms:W3CDTF">2017-09-07T07:15:00Z</dcterms:created>
  <dcterms:modified xsi:type="dcterms:W3CDTF">2017-09-07T07:39:00Z</dcterms:modified>
</cp:coreProperties>
</file>